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58E0" w:rsidRPr="00AA1FB3" w:rsidRDefault="00BC6F6E" w:rsidP="00AA1FB3">
      <w:pPr>
        <w:pStyle w:val="Nadpis1"/>
        <w:numPr>
          <w:ilvl w:val="0"/>
          <w:numId w:val="0"/>
        </w:numPr>
        <w:spacing w:before="0" w:after="0" w:line="240" w:lineRule="auto"/>
        <w:contextualSpacing w:val="0"/>
        <w:jc w:val="center"/>
        <w:rPr>
          <w:rFonts w:asciiTheme="minorHAnsi" w:hAnsiTheme="minorHAnsi"/>
          <w:sz w:val="36"/>
        </w:rPr>
      </w:pPr>
      <w:bookmarkStart w:id="0" w:name="_Sylaby_předmětů"/>
      <w:bookmarkStart w:id="1" w:name="_Toc426539724"/>
      <w:bookmarkEnd w:id="0"/>
      <w:r w:rsidRPr="00AA1FB3">
        <w:rPr>
          <w:rFonts w:asciiTheme="minorHAnsi" w:hAnsiTheme="minorHAnsi"/>
          <w:sz w:val="36"/>
        </w:rPr>
        <w:t>Sylaby předmětů</w:t>
      </w:r>
      <w:bookmarkEnd w:id="1"/>
      <w:r w:rsidR="00AA1FB3" w:rsidRPr="00AA1FB3">
        <w:rPr>
          <w:rFonts w:asciiTheme="minorHAnsi" w:hAnsiTheme="minorHAnsi"/>
          <w:sz w:val="36"/>
        </w:rPr>
        <w:t xml:space="preserve"> SSDZ</w:t>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shd w:val="clear" w:color="auto" w:fill="FFFFFF"/>
              </w:rPr>
            </w:pPr>
            <w:r w:rsidRPr="00AC287E">
              <w:rPr>
                <w:rFonts w:asciiTheme="minorHAnsi" w:hAnsiTheme="minorHAnsi" w:cstheme="minorHAnsi"/>
                <w:b/>
                <w:shd w:val="clear" w:color="auto" w:fill="FFFFFF"/>
              </w:rPr>
              <w:t>Kvantitativní metody výzkumu v oblasti sociálních a spirituálních determinant zdraví</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jc w:val="center"/>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základního metodologického přehledu disertační práce nebo alternativního výzkumného projektu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(60 %)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Peter Kolarčik,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(60 %)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44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doplnit a rozšířit základní informace a znalosti posluchačů z oblasti metodologie a statistiky hlavně o praktickou aplikaci a využití získaných znalostí ve vědecké praxi, zvlášť v oblasti sociálních a spirituálních determinant zdraví. Předmět bude poukazovat na specifika vědecké metody poznávání oproti nevědeckým přístupům na principu měření a jejich aplikaci na předmět zkoumání společenských věd. Rozebírány budou vybrané designy studií z hlediska potenciálního využití a jejich výhod a nevýhod. Část předmětu bude soustředěna jak na teoretické principy, tak na i praktické využití statistických metod na reálných datech. Statistické metody budou pokrývat oblast deskriptivní a inferenční statistiky s důrazem na pokročilé statistické postupy regresní analýzy (analýzy efektu, moderace, mediace, zkreslení). Předmět také poskytuje základní orientaci v problematice publikování vědeckých výstupů a hodnocení publikačních výstupů.</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Hendl, J. (2015). </w:t>
            </w:r>
            <w:r w:rsidRPr="00AC287E">
              <w:rPr>
                <w:rFonts w:asciiTheme="minorHAnsi" w:hAnsiTheme="minorHAnsi" w:cstheme="minorHAnsi"/>
                <w:i/>
              </w:rPr>
              <w:t>Přehled statistických metod: analýza a metaanalýza dat</w:t>
            </w:r>
            <w:r w:rsidRPr="00AC287E">
              <w:rPr>
                <w:rFonts w:asciiTheme="minorHAnsi" w:hAnsiTheme="minorHAnsi" w:cstheme="minorHAnsi"/>
              </w:rPr>
              <w:t>. Praha: Portál. 5. vyd.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Howitt, D., Cramer, D. (2014). </w:t>
            </w:r>
            <w:r w:rsidRPr="00AC287E">
              <w:rPr>
                <w:rFonts w:asciiTheme="minorHAnsi" w:hAnsiTheme="minorHAnsi" w:cstheme="minorHAnsi"/>
                <w:i/>
              </w:rPr>
              <w:t>Introduction to Research Methods in Psychology</w:t>
            </w:r>
            <w:r w:rsidRPr="00AC287E">
              <w:rPr>
                <w:rFonts w:asciiTheme="minorHAnsi" w:hAnsiTheme="minorHAnsi" w:cstheme="minorHAnsi"/>
              </w:rPr>
              <w:t>. London: Pearson.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Juszcyk, S. (2008). </w:t>
            </w:r>
            <w:r w:rsidRPr="00AC287E">
              <w:rPr>
                <w:rFonts w:asciiTheme="minorHAnsi" w:hAnsiTheme="minorHAnsi" w:cstheme="minorHAnsi"/>
                <w:i/>
              </w:rPr>
              <w:t>Metodológia empirických výskumov v společenských vedách</w:t>
            </w:r>
            <w:r w:rsidRPr="00AC287E">
              <w:rPr>
                <w:rFonts w:asciiTheme="minorHAnsi" w:hAnsiTheme="minorHAnsi" w:cstheme="minorHAnsi"/>
              </w:rPr>
              <w:t>. Bratislava: Iris.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Ochrana, F. (2012). </w:t>
            </w:r>
            <w:r w:rsidRPr="00AC287E">
              <w:rPr>
                <w:rFonts w:asciiTheme="minorHAnsi" w:hAnsiTheme="minorHAnsi" w:cstheme="minorHAnsi"/>
                <w:i/>
              </w:rPr>
              <w:t>Methodology of Science: An Introduction</w:t>
            </w:r>
            <w:r w:rsidRPr="00AC287E">
              <w:rPr>
                <w:rFonts w:asciiTheme="minorHAnsi" w:hAnsiTheme="minorHAnsi" w:cstheme="minorHAnsi"/>
              </w:rPr>
              <w:t>. Praha: Karolinum.</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Coolican, H. (2009). </w:t>
            </w:r>
            <w:r w:rsidRPr="00AC287E">
              <w:rPr>
                <w:rFonts w:asciiTheme="minorHAnsi" w:hAnsiTheme="minorHAnsi" w:cstheme="minorHAnsi"/>
                <w:i/>
              </w:rPr>
              <w:t>Research Methods and Statistics in Psychology</w:t>
            </w:r>
            <w:r w:rsidRPr="00AC287E">
              <w:rPr>
                <w:rFonts w:asciiTheme="minorHAnsi" w:hAnsiTheme="minorHAnsi" w:cstheme="minorHAnsi"/>
              </w:rPr>
              <w:t>. London: Routlege.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Ferjenčík, J. (2010). </w:t>
            </w:r>
            <w:r w:rsidRPr="00AC287E">
              <w:rPr>
                <w:rFonts w:asciiTheme="minorHAnsi" w:hAnsiTheme="minorHAnsi" w:cstheme="minorHAnsi"/>
                <w:i/>
              </w:rPr>
              <w:t>Úvod do metodologie psychologického výzkumu</w:t>
            </w:r>
            <w:r w:rsidRPr="00AC287E">
              <w:rPr>
                <w:rFonts w:asciiTheme="minorHAnsi" w:hAnsiTheme="minorHAnsi" w:cstheme="minorHAnsi"/>
              </w:rPr>
              <w:t>. Praha: Portál.</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Studijní pomůcky: statistický software – SPSS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179"/>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A1FB3" w:rsidRDefault="00AA1FB3" w:rsidP="00AC287E">
      <w:pPr>
        <w:spacing w:after="0" w:line="240" w:lineRule="auto"/>
        <w:rPr>
          <w:rFonts w:asciiTheme="minorHAnsi" w:hAnsiTheme="minorHAnsi" w:cstheme="minorHAnsi"/>
        </w:rPr>
      </w:pPr>
    </w:p>
    <w:p w:rsidR="00AA1FB3" w:rsidRDefault="00AA1FB3" w:rsidP="00AA1FB3">
      <w: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Kvalitativní metody výzkumu v oblasti sociálních a spirituálních determinant zdraví</w:t>
            </w:r>
          </w:p>
        </w:tc>
      </w:tr>
      <w:tr w:rsidR="00AC287E" w:rsidRPr="00AC287E" w:rsidTr="005A3433">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základního metodologického přehledu disertační práce nebo alternativního výzkumného projektu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(40 %)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Bc. Iva Poláčková Šolcová,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 (10 %)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 (10 %)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071"/>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seznámit studenty se základními principy kvalitativního výzkumu, tedy s aktuálními teoretickými a praktickými poznatky v předmětné oblasti a jejich příprava na samostatné praktické aplikování vybraných kvalitativních metod do oblasti sociálních a spirituálních determinant zdraví.</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V teoretické rovině získá student nezbytné znalosti z oblasti kvalitativního výzkumu. Získá také praktické dovednosti: studenti aplikují získané teoretické poznatky při tvorbě vlastního projektu z oblasti sociálních a spirituálních determinant zdraví. Důraz je kladen na nové trendy v předmětné oblasti a na to, aby byli studenti po absolvování tohoto předmětu schopni samostatně aplikovat vybrané metody ve svém výzkumu.</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Stručná osnova:</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úvod do kvalitativního výzkumu – obsah a úloha kvalitativního výzkumu,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definice, základní kvalitativní metody, inovativní kvalitativní metody,</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design kvalitativní studie (příprava, protokol, data, vzorek, sběr, zpracování, report, diseminace),</w:t>
            </w:r>
          </w:p>
          <w:p w:rsidR="00AC287E" w:rsidRPr="00AC287E" w:rsidRDefault="00AC287E" w:rsidP="00AC287E">
            <w:pPr>
              <w:spacing w:after="0" w:line="240" w:lineRule="auto"/>
              <w:ind w:left="426" w:hanging="284"/>
              <w:rPr>
                <w:rFonts w:asciiTheme="minorHAnsi" w:hAnsiTheme="minorHAnsi" w:cstheme="minorHAnsi"/>
                <w:caps/>
              </w:rPr>
            </w:pPr>
            <w:r w:rsidRPr="00AC287E">
              <w:rPr>
                <w:rFonts w:asciiTheme="minorHAnsi" w:hAnsiTheme="minorHAnsi" w:cstheme="minorHAnsi"/>
              </w:rPr>
              <w:t>vybrané kvalitativní metody a aplikace do oblasti sociálních a spirituálních determinant zdraví.</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Braun, V. </w:t>
            </w:r>
            <w:r w:rsidRPr="00AC287E">
              <w:rPr>
                <w:rFonts w:asciiTheme="minorHAnsi" w:hAnsiTheme="minorHAnsi" w:cstheme="minorHAnsi"/>
                <w:lang w:val="it-IT"/>
              </w:rPr>
              <w:t>&amp;</w:t>
            </w:r>
            <w:r w:rsidRPr="00AC287E">
              <w:rPr>
                <w:rFonts w:asciiTheme="minorHAnsi" w:hAnsiTheme="minorHAnsi" w:cstheme="minorHAnsi"/>
              </w:rPr>
              <w:t xml:space="preserve"> Clarke, V. (2013). </w:t>
            </w:r>
            <w:r w:rsidRPr="00AC287E">
              <w:rPr>
                <w:rFonts w:asciiTheme="minorHAnsi" w:hAnsiTheme="minorHAnsi" w:cstheme="minorHAnsi"/>
                <w:i/>
              </w:rPr>
              <w:t>Successful qualitative research. A practical guide for beginners</w:t>
            </w:r>
            <w:r w:rsidRPr="00AC287E">
              <w:rPr>
                <w:rFonts w:asciiTheme="minorHAnsi" w:hAnsiTheme="minorHAnsi" w:cstheme="minorHAnsi"/>
              </w:rPr>
              <w:t>. London: SAGE      Publications Ltd.</w:t>
            </w:r>
          </w:p>
          <w:p w:rsidR="00AC287E" w:rsidRPr="00AC287E" w:rsidRDefault="00AC287E" w:rsidP="00AC287E">
            <w:pPr>
              <w:autoSpaceDE w:val="0"/>
              <w:autoSpaceDN w:val="0"/>
              <w:adjustRightInd w:val="0"/>
              <w:spacing w:after="0" w:line="240" w:lineRule="auto"/>
              <w:ind w:left="426" w:hanging="426"/>
              <w:rPr>
                <w:rFonts w:asciiTheme="minorHAnsi" w:hAnsiTheme="minorHAnsi" w:cstheme="minorHAnsi"/>
              </w:rPr>
            </w:pPr>
            <w:r w:rsidRPr="00AC287E">
              <w:rPr>
                <w:rFonts w:asciiTheme="minorHAnsi" w:hAnsiTheme="minorHAnsi" w:cstheme="minorHAnsi"/>
              </w:rPr>
              <w:t xml:space="preserve">Silverman, D. (2013). </w:t>
            </w:r>
            <w:r w:rsidRPr="00AC287E">
              <w:rPr>
                <w:rFonts w:asciiTheme="minorHAnsi" w:hAnsiTheme="minorHAnsi" w:cstheme="minorHAnsi"/>
                <w:i/>
              </w:rPr>
              <w:t>Doing qualitative research</w:t>
            </w:r>
            <w:r w:rsidRPr="00AC287E">
              <w:rPr>
                <w:rFonts w:asciiTheme="minorHAnsi" w:hAnsiTheme="minorHAnsi" w:cstheme="minorHAnsi"/>
              </w:rPr>
              <w:t>. Fourth edition. London: SAGE Publications Ltd.</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Yin, R. K. (2013). </w:t>
            </w:r>
            <w:r w:rsidRPr="00AC287E">
              <w:rPr>
                <w:rFonts w:asciiTheme="minorHAnsi" w:hAnsiTheme="minorHAnsi" w:cstheme="minorHAnsi"/>
                <w:i/>
              </w:rPr>
              <w:t>Case Study Research: Design and Methods</w:t>
            </w:r>
            <w:r w:rsidRPr="00AC287E">
              <w:rPr>
                <w:rFonts w:asciiTheme="minorHAnsi" w:hAnsiTheme="minorHAnsi" w:cstheme="minorHAnsi"/>
              </w:rPr>
              <w:t>. Fifth edition. Los Angeles: SAGE publication.</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Studijní pomůcky: NVivo – software, kvalitativní analýza dat</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0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Vědecká komunikace a management výzkumných projektů</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Prerekvizity: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shd w:val="clear" w:color="auto" w:fill="FFFFFF"/>
              </w:rPr>
              <w:t>Kvantitativní metody výzkumu v oblasti sociálních a spirituálních determinant zdraví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Kvalitativní metody výzkumu v oblasti sociálních a spirituálních determinant zdraví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písemné práce na zadané téma</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0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Seznámit se s principy vědecké komunikace a rozvinout dovednosti vědecké práce v následujících oblastech. Výzkumné projekty, jejich příprava a manažování. Logistika sběru dat v terénu. Právní aspekty medicínského výzkumu. Etické aspekty výzkumných studií. Etická komise a její činnost. Finanční a administrativní řízení výzkumných projektů. Vyhledávání literatury, práce s literárními databázemi, literární přehled. Struktura vědecké práce. Proces publikování, komunikace s vědeckými časopisy. Prezentace vědeckých výsledků (poster, přednáška, tisková zpráva). Recenze vědecké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it-IT"/>
              </w:rPr>
              <w:t xml:space="preserve">Bauer, M &amp; Bucchi, M (eds). </w:t>
            </w:r>
            <w:r w:rsidRPr="00AC287E">
              <w:rPr>
                <w:rFonts w:asciiTheme="minorHAnsi" w:hAnsiTheme="minorHAnsi" w:cstheme="minorHAnsi"/>
                <w:lang w:val="en"/>
              </w:rPr>
              <w:t xml:space="preserve">(2007). </w:t>
            </w:r>
            <w:r w:rsidRPr="00AC287E">
              <w:rPr>
                <w:rFonts w:asciiTheme="minorHAnsi" w:hAnsiTheme="minorHAnsi" w:cstheme="minorHAnsi"/>
                <w:i/>
                <w:lang w:val="en"/>
              </w:rPr>
              <w:t>Journalism, Science and Society</w:t>
            </w:r>
            <w:r w:rsidRPr="00AC287E">
              <w:rPr>
                <w:rFonts w:asciiTheme="minorHAnsi" w:hAnsiTheme="minorHAnsi" w:cstheme="minorHAnsi"/>
                <w:lang w:val="en"/>
              </w:rPr>
              <w:t>. London &amp; New York, Routledge.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Bucchi, M &amp; Trench, B (eds). (2008). </w:t>
            </w:r>
            <w:r w:rsidRPr="00AC287E">
              <w:rPr>
                <w:rFonts w:asciiTheme="minorHAnsi" w:hAnsiTheme="minorHAnsi" w:cstheme="minorHAnsi"/>
                <w:i/>
                <w:lang w:val="en"/>
              </w:rPr>
              <w:t>Handbook of Public Communication of Science and Technology</w:t>
            </w:r>
            <w:r w:rsidRPr="00AC287E">
              <w:rPr>
                <w:rFonts w:asciiTheme="minorHAnsi" w:hAnsiTheme="minorHAnsi" w:cstheme="minorHAnsi"/>
                <w:lang w:val="en"/>
              </w:rPr>
              <w:t>. London &amp; New York, Routledge.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International Committee of Medical Journal Editors: Uniform Requirements for Manuscripts Submitted to Biomedical Journals: Writing and Editing for Biomedical Publication. April 2010, </w:t>
            </w:r>
            <w:hyperlink r:id="rId8" w:history="1">
              <w:r w:rsidRPr="00AC287E">
                <w:rPr>
                  <w:rFonts w:asciiTheme="minorHAnsi" w:hAnsiTheme="minorHAnsi" w:cstheme="minorHAnsi"/>
                </w:rPr>
                <w:t>www.icmje.org</w:t>
              </w:r>
            </w:hyperlink>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Gregory, J &amp; Miller, S. (1998). </w:t>
            </w:r>
            <w:r w:rsidRPr="00AC287E">
              <w:rPr>
                <w:rFonts w:asciiTheme="minorHAnsi" w:hAnsiTheme="minorHAnsi" w:cstheme="minorHAnsi"/>
                <w:i/>
                <w:lang w:val="en"/>
              </w:rPr>
              <w:t>Science in Public: communication, culture and credibility</w:t>
            </w:r>
            <w:r w:rsidRPr="00AC287E">
              <w:rPr>
                <w:rFonts w:asciiTheme="minorHAnsi" w:hAnsiTheme="minorHAnsi" w:cstheme="minorHAnsi"/>
                <w:lang w:val="en"/>
              </w:rPr>
              <w:t>. New York, Plenum.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Holliman, R et al. (eds). (2009). </w:t>
            </w:r>
            <w:r w:rsidRPr="00AC287E">
              <w:rPr>
                <w:rFonts w:asciiTheme="minorHAnsi" w:hAnsiTheme="minorHAnsi" w:cstheme="minorHAnsi"/>
                <w:i/>
                <w:lang w:val="en"/>
              </w:rPr>
              <w:t>Investigating Science Communication in the Information Age: Implications for Public Engagement and popular media</w:t>
            </w:r>
            <w:r w:rsidRPr="00AC287E">
              <w:rPr>
                <w:rFonts w:asciiTheme="minorHAnsi" w:hAnsiTheme="minorHAnsi" w:cstheme="minorHAnsi"/>
                <w:lang w:val="en"/>
              </w:rPr>
              <w:t>. Oxford, Oxford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Nelkin, D. (1995). </w:t>
            </w:r>
            <w:r w:rsidRPr="00AC287E">
              <w:rPr>
                <w:rFonts w:asciiTheme="minorHAnsi" w:hAnsiTheme="minorHAnsi" w:cstheme="minorHAnsi"/>
                <w:i/>
              </w:rPr>
              <w:t>Selling Science: How the Press Covers Science &amp; Technology</w:t>
            </w:r>
            <w:r w:rsidRPr="00AC287E">
              <w:rPr>
                <w:rFonts w:asciiTheme="minorHAnsi" w:hAnsiTheme="minorHAnsi" w:cstheme="minorHAnsi"/>
              </w:rPr>
              <w:t>, 2nd edition, New York, WH Freeman.</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567"/>
        <w:gridCol w:w="1134"/>
        <w:gridCol w:w="425"/>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Jak napsat vědecký článek</w:t>
            </w:r>
          </w:p>
        </w:tc>
      </w:tr>
      <w:tr w:rsidR="00AC287E" w:rsidRPr="00AC287E" w:rsidTr="005A3433">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5A3433">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jc w:val="center"/>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Prerekvizity: Scientific Communication and Management of Research Projects</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 by měl napsat vlastní článek v angličtině za pomoci znalostí a rad získaných během výše uvedeného předmětu; zároveň dostane zpětnou vazbu a možnost konzultace.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Článek by se měl skládat z: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název, max. 15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strukturovaný abstrakt, max. 200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strukturovaný obsah článku, max. 2000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použitá literatura, max. 20.</w:t>
            </w:r>
          </w:p>
        </w:tc>
      </w:tr>
      <w:tr w:rsidR="00AC287E" w:rsidRPr="00AC287E" w:rsidTr="00AC287E">
        <w:trPr>
          <w:trHeight w:val="197"/>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w:t>
            </w:r>
          </w:p>
        </w:tc>
      </w:tr>
      <w:tr w:rsidR="00AC287E" w:rsidRPr="00AC287E" w:rsidTr="00AC287E">
        <w:trPr>
          <w:trHeight w:val="243"/>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w:t>
            </w:r>
          </w:p>
        </w:tc>
      </w:tr>
      <w:tr w:rsidR="00AC287E" w:rsidRPr="00AC287E" w:rsidTr="00AC287E">
        <w:tc>
          <w:tcPr>
            <w:tcW w:w="3085"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770"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2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Důraz je kladen na různé prvky struktury článku: úvod, metody, výsledky a diskuse a jejich pododdíly. Studenti jsou seznámeni s některými tipy a triky, které mohou pomoci v procesu psaní přesvědčivého a čtivého vědeckého článku. Jsou zdarma dostupné na několika webových stránkách. Proces psaní vědeckého článku se tak stane pro studenty jednodušší, zejména pak pro nezkušené pisatele.</w:t>
            </w:r>
          </w:p>
        </w:tc>
      </w:tr>
      <w:tr w:rsidR="00AC287E" w:rsidRPr="00AC287E" w:rsidTr="00AC287E">
        <w:trPr>
          <w:trHeight w:val="265"/>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van Dijk, J. P. (2013). </w:t>
            </w:r>
            <w:r w:rsidRPr="00AC287E">
              <w:rPr>
                <w:rFonts w:asciiTheme="minorHAnsi" w:hAnsiTheme="minorHAnsi" w:cstheme="minorHAnsi"/>
                <w:i/>
              </w:rPr>
              <w:t>The structure of a scientific article</w:t>
            </w:r>
            <w:r w:rsidRPr="00AC287E">
              <w:rPr>
                <w:rFonts w:asciiTheme="minorHAnsi" w:hAnsiTheme="minorHAnsi" w:cstheme="minorHAnsi"/>
              </w:rPr>
              <w:t>. Profese Online.</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van Dijk J. P., Hielkema M., Potijk </w:t>
            </w:r>
            <w:proofErr w:type="gramStart"/>
            <w:r w:rsidRPr="00AC287E">
              <w:rPr>
                <w:rFonts w:asciiTheme="minorHAnsi" w:hAnsiTheme="minorHAnsi" w:cstheme="minorHAnsi"/>
              </w:rPr>
              <w:t>M.R.</w:t>
            </w:r>
            <w:proofErr w:type="gramEnd"/>
            <w:r w:rsidRPr="00AC287E">
              <w:rPr>
                <w:rFonts w:asciiTheme="minorHAnsi" w:hAnsiTheme="minorHAnsi" w:cstheme="minorHAnsi"/>
              </w:rPr>
              <w:t xml:space="preserve"> (2013). </w:t>
            </w:r>
            <w:r w:rsidRPr="00AC287E">
              <w:rPr>
                <w:rFonts w:asciiTheme="minorHAnsi" w:hAnsiTheme="minorHAnsi" w:cstheme="minorHAnsi"/>
                <w:i/>
              </w:rPr>
              <w:t>Tips and tricks for writing a scientific article</w:t>
            </w:r>
            <w:r w:rsidRPr="00AC287E">
              <w:rPr>
                <w:rFonts w:asciiTheme="minorHAnsi" w:hAnsiTheme="minorHAnsi" w:cstheme="minorHAnsi"/>
              </w:rPr>
              <w:t>. Profese Online.</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Purdue Online Writing Lab – http://owl.english.purdue.edu/owl/section/1/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Wisconsin, Madison – http://writing.wisc.edu/Handbook/index.html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University of Washington, Dept of Psychology – http://</w:t>
            </w:r>
            <w:proofErr w:type="gramStart"/>
            <w:r w:rsidRPr="00AC287E">
              <w:rPr>
                <w:rFonts w:asciiTheme="minorHAnsi" w:hAnsiTheme="minorHAnsi" w:cstheme="minorHAnsi"/>
              </w:rPr>
              <w:t>www</w:t>
            </w:r>
            <w:proofErr w:type="gramEnd"/>
            <w:r w:rsidRPr="00AC287E">
              <w:rPr>
                <w:rFonts w:asciiTheme="minorHAnsi" w:hAnsiTheme="minorHAnsi" w:cstheme="minorHAnsi"/>
              </w:rPr>
              <w:t>.</w:t>
            </w:r>
            <w:proofErr w:type="gramStart"/>
            <w:r w:rsidRPr="00AC287E">
              <w:rPr>
                <w:rFonts w:asciiTheme="minorHAnsi" w:hAnsiTheme="minorHAnsi" w:cstheme="minorHAnsi"/>
              </w:rPr>
              <w:t>psych</w:t>
            </w:r>
            <w:proofErr w:type="gramEnd"/>
            <w:r w:rsidRPr="00AC287E">
              <w:rPr>
                <w:rFonts w:asciiTheme="minorHAnsi" w:hAnsiTheme="minorHAnsi" w:cstheme="minorHAnsi"/>
              </w:rPr>
              <w:t xml:space="preserve">.uw.edu/psych.php#p=339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Manchester – http://www.phrasebank.manchester.ac.uk/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w:t>
            </w:r>
            <w:proofErr w:type="gramStart"/>
            <w:r w:rsidRPr="00AC287E">
              <w:rPr>
                <w:rFonts w:asciiTheme="minorHAnsi" w:hAnsiTheme="minorHAnsi" w:cstheme="minorHAnsi"/>
              </w:rPr>
              <w:t>Virginia</w:t>
            </w:r>
            <w:proofErr w:type="gramEnd"/>
            <w:r w:rsidRPr="00AC287E">
              <w:rPr>
                <w:rFonts w:asciiTheme="minorHAnsi" w:hAnsiTheme="minorHAnsi" w:cstheme="minorHAnsi"/>
              </w:rPr>
              <w:t xml:space="preserve">, Virginia Bioinformatics Institute – http://etest.vbi.vt.edu/etblast3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Quebec, Montreal – http://conc.lextutor.ca/vp/eng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Nottingham – http://www.nottingham.ac.uk/~alzsh3/acvocab/awlhighlighter.htm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http://www.wordle.net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Visuwords™ online graphical dictionary – http://visuwords.com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International Committee Medical Journal Editors – http://www.icmje.org/ethical_1author.html</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6"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90"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77"/>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3"/>
        </w:trPr>
        <w:tc>
          <w:tcPr>
            <w:tcW w:w="9855" w:type="dxa"/>
            <w:gridSpan w:val="12"/>
            <w:tcBorders>
              <w:top w:val="nil"/>
            </w:tcBorders>
          </w:tcPr>
          <w:p w:rsidR="00AC287E" w:rsidRPr="00AC287E" w:rsidRDefault="00AC287E" w:rsidP="00170CD5">
            <w:pPr>
              <w:spacing w:after="0" w:line="240" w:lineRule="auto"/>
              <w:rPr>
                <w:rFonts w:asciiTheme="minorHAnsi" w:hAnsiTheme="minorHAnsi" w:cstheme="minorHAnsi"/>
              </w:rPr>
            </w:pPr>
            <w:r w:rsidRPr="00AC287E">
              <w:rPr>
                <w:rFonts w:asciiTheme="minorHAnsi" w:hAnsiTheme="minorHAnsi" w:cstheme="minorHAnsi"/>
              </w:rPr>
              <w:t>Komise sestavená s</w:t>
            </w:r>
            <w:r w:rsidR="00170CD5">
              <w:rPr>
                <w:rFonts w:asciiTheme="minorHAnsi" w:hAnsiTheme="minorHAnsi" w:cstheme="minorHAnsi"/>
              </w:rPr>
              <w:t> </w:t>
            </w:r>
            <w:r w:rsidRPr="00AC287E">
              <w:rPr>
                <w:rFonts w:asciiTheme="minorHAnsi" w:hAnsiTheme="minorHAnsi" w:cstheme="minorHAnsi"/>
              </w:rPr>
              <w:t>min</w:t>
            </w:r>
            <w:r w:rsidR="00170CD5">
              <w:rPr>
                <w:rFonts w:asciiTheme="minorHAnsi" w:hAnsiTheme="minorHAnsi" w:cstheme="minorHAnsi"/>
              </w:rPr>
              <w:t xml:space="preserve">. 2 </w:t>
            </w:r>
            <w:r w:rsidRPr="00AC287E">
              <w:rPr>
                <w:rFonts w:asciiTheme="minorHAnsi" w:hAnsiTheme="minorHAnsi" w:cstheme="minorHAnsi"/>
              </w:rPr>
              <w:t>členů oborové rady a školitele dané disertační práce, který je v pozici předsedy.</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170CD5">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00170CD5">
              <w:rPr>
                <w:rFonts w:asciiTheme="minorHAnsi" w:eastAsia="Calibri" w:hAnsiTheme="minorHAnsi" w:cstheme="minorHAnsi"/>
                <w:lang w:eastAsia="en-US"/>
              </w:rPr>
              <w:t>.</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3"/>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5A3433" w:rsidRDefault="005A3433" w:rsidP="00AC287E">
      <w:pPr>
        <w:spacing w:after="0" w:line="240" w:lineRule="auto"/>
        <w:rPr>
          <w:rFonts w:asciiTheme="minorHAnsi" w:hAnsiTheme="minorHAnsi" w:cstheme="minorHAnsi"/>
        </w:rPr>
      </w:pPr>
    </w:p>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426"/>
        <w:gridCol w:w="288"/>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983"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6" w:type="dxa"/>
          </w:tcPr>
          <w:p w:rsidR="00AC287E" w:rsidRPr="00AC287E" w:rsidRDefault="00AC287E" w:rsidP="00AC287E">
            <w:pPr>
              <w:spacing w:after="0" w:line="240" w:lineRule="auto"/>
              <w:rPr>
                <w:rFonts w:asciiTheme="minorHAnsi" w:hAnsiTheme="minorHAnsi" w:cstheme="minorHAnsi"/>
              </w:rPr>
            </w:pPr>
          </w:p>
        </w:tc>
        <w:tc>
          <w:tcPr>
            <w:tcW w:w="2976"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3"/>
        </w:trPr>
        <w:tc>
          <w:tcPr>
            <w:tcW w:w="9855" w:type="dxa"/>
            <w:gridSpan w:val="12"/>
            <w:tcBorders>
              <w:top w:val="nil"/>
            </w:tcBorders>
          </w:tcPr>
          <w:p w:rsidR="00AC287E" w:rsidRPr="00AC287E" w:rsidRDefault="00AC287E" w:rsidP="00170CD5">
            <w:pPr>
              <w:spacing w:after="0" w:line="240" w:lineRule="auto"/>
              <w:rPr>
                <w:rFonts w:asciiTheme="minorHAnsi" w:hAnsiTheme="minorHAnsi" w:cstheme="minorHAnsi"/>
              </w:rPr>
            </w:pPr>
            <w:r w:rsidRPr="00AC287E">
              <w:rPr>
                <w:rFonts w:asciiTheme="minorHAnsi" w:hAnsiTheme="minorHAnsi" w:cstheme="minorHAnsi"/>
              </w:rPr>
              <w:t>Komise sestavená s</w:t>
            </w:r>
            <w:r w:rsidR="00170CD5">
              <w:rPr>
                <w:rFonts w:asciiTheme="minorHAnsi" w:hAnsiTheme="minorHAnsi" w:cstheme="minorHAnsi"/>
              </w:rPr>
              <w:t> </w:t>
            </w:r>
            <w:r w:rsidRPr="00AC287E">
              <w:rPr>
                <w:rFonts w:asciiTheme="minorHAnsi" w:hAnsiTheme="minorHAnsi" w:cstheme="minorHAnsi"/>
              </w:rPr>
              <w:t>min</w:t>
            </w:r>
            <w:r w:rsidR="00170CD5">
              <w:rPr>
                <w:rFonts w:asciiTheme="minorHAnsi" w:hAnsiTheme="minorHAnsi" w:cstheme="minorHAnsi"/>
              </w:rPr>
              <w:t xml:space="preserve">. 2 </w:t>
            </w:r>
            <w:r w:rsidRPr="00AC287E">
              <w:rPr>
                <w:rFonts w:asciiTheme="minorHAnsi" w:hAnsiTheme="minorHAnsi" w:cstheme="minorHAnsi"/>
              </w:rPr>
              <w:t>členů z řad oborové rady a školitele dané disert</w:t>
            </w:r>
            <w:r w:rsidR="00170CD5">
              <w:rPr>
                <w:rFonts w:asciiTheme="minorHAnsi" w:hAnsiTheme="minorHAnsi" w:cstheme="minorHAnsi"/>
              </w:rPr>
              <w:t xml:space="preserve">. </w:t>
            </w:r>
            <w:r w:rsidRPr="00AC287E">
              <w:rPr>
                <w:rFonts w:asciiTheme="minorHAnsi" w:hAnsiTheme="minorHAnsi" w:cstheme="minorHAnsi"/>
              </w:rPr>
              <w:t>práce, který je v pozici předsedy.</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00170CD5">
              <w:rPr>
                <w:rFonts w:asciiTheme="minorHAnsi" w:eastAsia="Calibri" w:hAnsiTheme="minorHAnsi" w:cstheme="minorHAnsi"/>
                <w:lang w:eastAsia="en-US"/>
              </w:rPr>
              <w:t>.</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4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A1FB3" w:rsidRDefault="00AA1FB3" w:rsidP="00AC287E">
      <w:pPr>
        <w:spacing w:after="0" w:line="240" w:lineRule="auto"/>
        <w:rPr>
          <w:rFonts w:asciiTheme="minorHAnsi" w:hAnsiTheme="minorHAnsi" w:cstheme="minorHAnsi"/>
          <w:sz w:val="4"/>
          <w:szCs w:val="4"/>
        </w:rPr>
      </w:pPr>
    </w:p>
    <w:p w:rsidR="00AA1FB3" w:rsidRDefault="00AA1FB3" w:rsidP="00AA1FB3">
      <w:r>
        <w:br w:type="page"/>
      </w:r>
    </w:p>
    <w:p w:rsidR="00AC287E" w:rsidRPr="00170CD5" w:rsidRDefault="00AC287E" w:rsidP="00AC287E">
      <w:pPr>
        <w:spacing w:after="0" w:line="240" w:lineRule="auto"/>
        <w:rPr>
          <w:rFonts w:asciiTheme="minorHAnsi" w:hAnsiTheme="minorHAnsi" w:cstheme="minorHAnsi"/>
          <w:sz w:val="4"/>
          <w:szCs w:val="4"/>
        </w:rPr>
      </w:pPr>
      <w:bookmarkStart w:id="2" w:name="_GoBack"/>
      <w:bookmarkEnd w:id="2"/>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426"/>
        <w:gridCol w:w="288"/>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III.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983"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3.</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6" w:type="dxa"/>
          </w:tcPr>
          <w:p w:rsidR="00AC287E" w:rsidRPr="00AC287E" w:rsidRDefault="00AC287E" w:rsidP="00AC287E">
            <w:pPr>
              <w:spacing w:after="0" w:line="240" w:lineRule="auto"/>
              <w:rPr>
                <w:rFonts w:asciiTheme="minorHAnsi" w:hAnsiTheme="minorHAnsi" w:cstheme="minorHAnsi"/>
              </w:rPr>
            </w:pPr>
          </w:p>
        </w:tc>
        <w:tc>
          <w:tcPr>
            <w:tcW w:w="2976"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02"/>
        </w:trPr>
        <w:tc>
          <w:tcPr>
            <w:tcW w:w="9855" w:type="dxa"/>
            <w:gridSpan w:val="12"/>
            <w:tcBorders>
              <w:top w:val="nil"/>
            </w:tcBorders>
          </w:tcPr>
          <w:p w:rsidR="00AC287E" w:rsidRPr="00AC287E" w:rsidRDefault="00170CD5" w:rsidP="00AC287E">
            <w:pPr>
              <w:spacing w:after="0" w:line="240" w:lineRule="auto"/>
              <w:rPr>
                <w:rFonts w:asciiTheme="minorHAnsi" w:hAnsiTheme="minorHAnsi" w:cstheme="minorHAnsi"/>
              </w:rPr>
            </w:pPr>
            <w:r w:rsidRPr="00AC287E">
              <w:rPr>
                <w:rFonts w:asciiTheme="minorHAnsi" w:hAnsiTheme="minorHAnsi" w:cstheme="minorHAnsi"/>
              </w:rPr>
              <w:t>Komise sestavená s</w:t>
            </w:r>
            <w:r>
              <w:rPr>
                <w:rFonts w:asciiTheme="minorHAnsi" w:hAnsiTheme="minorHAnsi" w:cstheme="minorHAnsi"/>
              </w:rPr>
              <w:t> </w:t>
            </w:r>
            <w:r w:rsidRPr="00AC287E">
              <w:rPr>
                <w:rFonts w:asciiTheme="minorHAnsi" w:hAnsiTheme="minorHAnsi" w:cstheme="minorHAnsi"/>
              </w:rPr>
              <w:t>min</w:t>
            </w:r>
            <w:r>
              <w:rPr>
                <w:rFonts w:asciiTheme="minorHAnsi" w:hAnsiTheme="minorHAnsi" w:cstheme="minorHAnsi"/>
              </w:rPr>
              <w:t xml:space="preserve">. 2 </w:t>
            </w:r>
            <w:r w:rsidRPr="00AC287E">
              <w:rPr>
                <w:rFonts w:asciiTheme="minorHAnsi" w:hAnsiTheme="minorHAnsi" w:cstheme="minorHAnsi"/>
              </w:rPr>
              <w:t>členů z řad oborové rady a školitele dané disert</w:t>
            </w:r>
            <w:r>
              <w:rPr>
                <w:rFonts w:asciiTheme="minorHAnsi" w:hAnsiTheme="minorHAnsi" w:cstheme="minorHAnsi"/>
              </w:rPr>
              <w:t xml:space="preserve">. </w:t>
            </w:r>
            <w:r w:rsidRPr="00AC287E">
              <w:rPr>
                <w:rFonts w:asciiTheme="minorHAnsi" w:hAnsiTheme="minorHAnsi" w:cstheme="minorHAnsi"/>
              </w:rPr>
              <w:t>práce, který je v pozici předsedy</w:t>
            </w:r>
            <w:r w:rsidR="00AC287E" w:rsidRPr="00AC287E">
              <w:rPr>
                <w:rFonts w:asciiTheme="minorHAnsi" w:hAnsiTheme="minorHAnsi" w:cstheme="minorHAnsi"/>
              </w:rPr>
              <w:t>.</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Pr="00AC287E">
              <w:rPr>
                <w:rFonts w:asciiTheme="minorHAnsi" w:eastAsia="Calibri" w:hAnsiTheme="minorHAnsi" w:cstheme="minorHAnsi"/>
                <w:lang w:eastAsia="en-US"/>
              </w:rPr>
              <w:t>. Sage.</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36"/>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Řešitel Studentské vědecké soutěže vyhlašované na UP, resp. CMTF (IGA)</w:t>
            </w:r>
          </w:p>
        </w:tc>
      </w:tr>
      <w:tr w:rsidR="00AC287E" w:rsidRPr="00AC287E" w:rsidTr="00170CD5">
        <w:tc>
          <w:tcPr>
            <w:tcW w:w="3794" w:type="dxa"/>
            <w:gridSpan w:val="2"/>
            <w:shd w:val="clear" w:color="auto" w:fill="F7CAAC"/>
          </w:tcPr>
          <w:p w:rsidR="00AC287E" w:rsidRPr="00AC287E" w:rsidRDefault="00170CD5" w:rsidP="00AC287E">
            <w:pPr>
              <w:spacing w:after="0" w:line="240" w:lineRule="auto"/>
              <w:rPr>
                <w:rFonts w:asciiTheme="minorHAnsi" w:hAnsiTheme="minorHAnsi" w:cstheme="minorHAnsi"/>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3.</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Úspěšné ukončení realizace projektu, tzn. odevzdání závěrečné zprávy projektu a úspěšná obhajoba projektu před Hodnotící komisí.</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592"/>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bude řešitelem nebo spoluřešitelem projektu Studentské vědecké soutěže (IGA) vyhlašované na UP, resp. CMTF, kde bude řešen jeho výzkumný projekt, resp. výzkum disertační práce. Student získá zkušenosti s psaním a plánováním projektu jak po odborné, organizační a finanční stránce. Bude mít možnost získat finanční prostředky na svůj výzkum, zahraniční cesty, pomocné vědecké síly, literaturu, svou publikační činnost apod.</w:t>
            </w:r>
          </w:p>
          <w:p w:rsidR="00170CD5" w:rsidRPr="00AC287E" w:rsidRDefault="00170CD5"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00"/>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Zahraniční studijní pobyt</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3.</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 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6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má povinnost absolvovat zahraniční studijní pobyt v délce min. 1 měsíce, který bude souviset s tématem jeho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Aktivní účast na mezinárodní konferenci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4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se musí aktivně zúčastnit mezinárodní konference. Aktivní účastní se myslí ústní výstup nebo poster v rámci posterové sekce dané konference.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9"/>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Aktivní účast na domácí konferenci (ČR nebo SR)</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7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se musí aktivně zúčastnit domácí konference (ČR nebo SR). Aktivní účastní se myslí ústní výstup nebo poster v rámci posterové sekce dané konference.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2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Vědecký článek v impaktovaném časopise</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45s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18</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3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musí mít přijatý min. jeden článek do impaktovaného časopisu, kde je hlavním autorem.</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0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45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9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Vědecký článek v odborném časopise hodnocený v rámci RIV</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musí mít přijatý min. jeden článek do odborného časopisu hodnoceného v rámci RIV. Článek může být nahrazen vědeckým článkem v impaktovaném časopise (je to však článek jiný, než bude uznán v rámci předmětu</w:t>
            </w:r>
            <w:r w:rsidRPr="00AC287E">
              <w:rPr>
                <w:rFonts w:asciiTheme="minorHAnsi" w:hAnsiTheme="minorHAnsi" w:cstheme="minorHAnsi"/>
                <w:i/>
              </w:rPr>
              <w:t xml:space="preserve"> Vědecký článek v impaktovaném časopise</w:t>
            </w:r>
            <w:r w:rsidRPr="00AC287E">
              <w:rPr>
                <w:rFonts w:asciiTheme="minorHAnsi" w:hAnsiTheme="minorHAnsi" w:cstheme="minorHAnsi"/>
              </w:rPr>
              <w: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0"/>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07"/>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Účast na vědeckopedagogické činnosti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Petr Chalupa,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01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 musí participovat na pedagogické činnosti v rámci CMTF. Jedná se o podíl na výuce v akreditovaných bakalářských a magisterských studijních programech CMTF, případně jiné fakulty UP. Výuka probíhá pod vedením garanta předmětu podle zásad stanovených Studijním a zkušebním řádem UP.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Křesťanství a religionistika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383"/>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Studenti jsou povinni napsat závěrečnou práci na zadané téma a složit kolokvium.</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Jaroslav Franc, Th.D.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8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zprostředkuje základní informace o náboženství a zvláště o křesťanství.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obsahuje témata: pojem náboženství a typy náboženství, přehled hlavních světových náboženství. Základní charakteristika křesťanského náboženství. Typologie křesťanských církví, náboženské společnosti na okraji křesťanství a nové duchovní proudy. Základní seznámení s historií a strukturou největších církví a náboženských společností v České republice, Mgr. Jaroslav Franc, Th.D. zajišťuje část předmětu týkající se náboženské společnosti na okraji křesťanství a nové duchovní proudy.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Bruce, S. (1990). </w:t>
            </w:r>
            <w:r w:rsidRPr="00AC287E">
              <w:rPr>
                <w:rFonts w:asciiTheme="minorHAnsi" w:hAnsiTheme="minorHAnsi" w:cstheme="minorHAnsi"/>
                <w:i/>
              </w:rPr>
              <w:t>A house divided: protestantism, schism, and secularization</w:t>
            </w:r>
            <w:r w:rsidRPr="00AC287E">
              <w:rPr>
                <w:rFonts w:asciiTheme="minorHAnsi" w:hAnsiTheme="minorHAnsi" w:cstheme="minorHAnsi"/>
              </w:rPr>
              <w:t>. London.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Cameron, E. (1991). </w:t>
            </w:r>
            <w:r w:rsidRPr="00AC287E">
              <w:rPr>
                <w:rFonts w:asciiTheme="minorHAnsi" w:hAnsiTheme="minorHAnsi" w:cstheme="minorHAnsi"/>
                <w:i/>
              </w:rPr>
              <w:t>The European reformation.</w:t>
            </w:r>
            <w:r w:rsidRPr="00AC287E">
              <w:rPr>
                <w:rFonts w:asciiTheme="minorHAnsi" w:hAnsiTheme="minorHAnsi" w:cstheme="minorHAnsi"/>
              </w:rPr>
              <w:t xml:space="preserve"> Oxford,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Filipi, P. a kol. (2008). </w:t>
            </w:r>
            <w:r w:rsidRPr="00AC287E">
              <w:rPr>
                <w:rFonts w:asciiTheme="minorHAnsi" w:hAnsiTheme="minorHAnsi" w:cstheme="minorHAnsi"/>
                <w:i/>
                <w:iCs/>
              </w:rPr>
              <w:t>Malá encyklopedie evangelických církví</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Hinnells, J. R. (ed.). (2005). </w:t>
            </w:r>
            <w:r w:rsidRPr="00AC287E">
              <w:rPr>
                <w:rFonts w:asciiTheme="minorHAnsi" w:hAnsiTheme="minorHAnsi" w:cstheme="minorHAnsi"/>
                <w:i/>
              </w:rPr>
              <w:t>The Routledge companion to the study of religion.</w:t>
            </w:r>
            <w:r w:rsidRPr="00AC287E">
              <w:rPr>
                <w:rFonts w:asciiTheme="minorHAnsi" w:hAnsiTheme="minorHAnsi" w:cstheme="minorHAnsi"/>
              </w:rPr>
              <w:t xml:space="preserve"> London; New York, </w:t>
            </w:r>
            <w:proofErr w:type="gramStart"/>
            <w:r w:rsidRPr="00AC287E">
              <w:rPr>
                <w:rFonts w:asciiTheme="minorHAnsi" w:hAnsiTheme="minorHAnsi" w:cstheme="minorHAnsi"/>
              </w:rPr>
              <w:t>N.Y.:</w:t>
            </w:r>
            <w:proofErr w:type="gramEnd"/>
            <w:r w:rsidRPr="00AC287E">
              <w:rPr>
                <w:rFonts w:asciiTheme="minorHAnsi" w:hAnsiTheme="minorHAnsi" w:cstheme="minorHAnsi"/>
              </w:rPr>
              <w:t xml:space="preserve"> Routledge.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Waardenburg, J. J. (ed.). (2007). </w:t>
            </w:r>
            <w:r w:rsidRPr="00AC287E">
              <w:rPr>
                <w:rFonts w:asciiTheme="minorHAnsi" w:hAnsiTheme="minorHAnsi" w:cstheme="minorHAnsi"/>
                <w:i/>
              </w:rPr>
              <w:t>Classical approaches to the study of religion. Aims, methods and theories of research. Introduction and anthology.</w:t>
            </w:r>
            <w:r w:rsidRPr="00AC287E">
              <w:rPr>
                <w:rFonts w:asciiTheme="minorHAnsi" w:hAnsiTheme="minorHAnsi" w:cstheme="minorHAnsi"/>
              </w:rPr>
              <w:t xml:space="preserve"> Berlin, New York: de Gruyter.</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Saliba, J. A. (1995). </w:t>
            </w:r>
            <w:r w:rsidRPr="00AC287E">
              <w:rPr>
                <w:rFonts w:asciiTheme="minorHAnsi" w:hAnsiTheme="minorHAnsi" w:cstheme="minorHAnsi"/>
                <w:i/>
              </w:rPr>
              <w:t>Perspectives on new religious movements</w:t>
            </w:r>
            <w:r w:rsidRPr="00AC287E">
              <w:rPr>
                <w:rFonts w:asciiTheme="minorHAnsi" w:hAnsiTheme="minorHAnsi" w:cstheme="minorHAnsi"/>
              </w:rPr>
              <w:t>. London: Geoffrey Chapman.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Bromley, D. (2007). </w:t>
            </w:r>
            <w:r w:rsidRPr="00AC287E">
              <w:rPr>
                <w:rFonts w:asciiTheme="minorHAnsi" w:hAnsiTheme="minorHAnsi" w:cstheme="minorHAnsi"/>
                <w:i/>
              </w:rPr>
              <w:t>Teaching New Religious Movements</w:t>
            </w:r>
            <w:r w:rsidRPr="00AC287E">
              <w:rPr>
                <w:rFonts w:asciiTheme="minorHAnsi" w:hAnsiTheme="minorHAnsi" w:cstheme="minorHAnsi"/>
              </w:rPr>
              <w:t>. Oxford: Oxford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Partridge, C. (ed.). (2006).  </w:t>
            </w:r>
            <w:r w:rsidRPr="00AC287E">
              <w:rPr>
                <w:rFonts w:asciiTheme="minorHAnsi" w:hAnsiTheme="minorHAnsi" w:cstheme="minorHAnsi"/>
                <w:i/>
              </w:rPr>
              <w:t>Encyclopedia of new religions : new religious movements, sects and alternative spiritualities</w:t>
            </w:r>
            <w:r w:rsidRPr="00AC287E">
              <w:rPr>
                <w:rFonts w:asciiTheme="minorHAnsi" w:hAnsiTheme="minorHAnsi" w:cstheme="minorHAnsi"/>
              </w:rPr>
              <w:t>.  Oxford: Lion.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Esposito, </w:t>
            </w:r>
            <w:proofErr w:type="gramStart"/>
            <w:r w:rsidRPr="00AC287E">
              <w:rPr>
                <w:rFonts w:asciiTheme="minorHAnsi" w:hAnsiTheme="minorHAnsi" w:cstheme="minorHAnsi"/>
              </w:rPr>
              <w:t>J.L.</w:t>
            </w:r>
            <w:proofErr w:type="gramEnd"/>
            <w:r w:rsidRPr="00AC287E">
              <w:rPr>
                <w:rFonts w:asciiTheme="minorHAnsi" w:hAnsiTheme="minorHAnsi" w:cstheme="minorHAnsi"/>
              </w:rPr>
              <w:t xml:space="preserve">, Fasching, J.D., Lewis, T. (2002) </w:t>
            </w:r>
            <w:r w:rsidRPr="00AC287E">
              <w:rPr>
                <w:rFonts w:asciiTheme="minorHAnsi" w:hAnsiTheme="minorHAnsi" w:cstheme="minorHAnsi"/>
                <w:i/>
              </w:rPr>
              <w:t>World religions today</w:t>
            </w:r>
            <w:r w:rsidRPr="00AC287E">
              <w:rPr>
                <w:rFonts w:asciiTheme="minorHAnsi" w:hAnsiTheme="minorHAnsi" w:cstheme="minorHAnsi"/>
              </w:rPr>
              <w:t>. New York; Oxford: Oxford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Petrosillo, P. (1998). </w:t>
            </w:r>
            <w:r w:rsidRPr="00AC287E">
              <w:rPr>
                <w:rFonts w:asciiTheme="minorHAnsi" w:hAnsiTheme="minorHAnsi" w:cstheme="minorHAnsi"/>
                <w:i/>
              </w:rPr>
              <w:t>Křesťanství od A do Z.</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Štampach, O. I. (1993). </w:t>
            </w:r>
            <w:r w:rsidRPr="00AC287E">
              <w:rPr>
                <w:rFonts w:asciiTheme="minorHAnsi" w:hAnsiTheme="minorHAnsi" w:cstheme="minorHAnsi"/>
                <w:i/>
              </w:rPr>
              <w:t>Malý přehled náboženství</w:t>
            </w:r>
            <w:r w:rsidRPr="00AC287E">
              <w:rPr>
                <w:rFonts w:asciiTheme="minorHAnsi" w:hAnsiTheme="minorHAnsi" w:cstheme="minorHAnsi"/>
              </w:rPr>
              <w:t>. Tišnov.</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i/>
              </w:rPr>
              <w:t>Encyclopædia Britannica</w:t>
            </w:r>
            <w:r w:rsidRPr="00AC287E">
              <w:rPr>
                <w:rFonts w:asciiTheme="minorHAnsi" w:hAnsiTheme="minorHAnsi" w:cstheme="minorHAnsi"/>
              </w:rPr>
              <w:t>, online at britannica.com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Lang, A. (1993). </w:t>
            </w:r>
            <w:r w:rsidRPr="00AC287E">
              <w:rPr>
                <w:rFonts w:asciiTheme="minorHAnsi" w:hAnsiTheme="minorHAnsi" w:cstheme="minorHAnsi"/>
                <w:i/>
                <w:iCs/>
              </w:rPr>
              <w:t>Církev – sloup a opora pravdy</w:t>
            </w:r>
            <w:r w:rsidRPr="00AC287E">
              <w:rPr>
                <w:rFonts w:asciiTheme="minorHAnsi" w:hAnsiTheme="minorHAnsi" w:cstheme="minorHAnsi"/>
              </w:rPr>
              <w:t xml:space="preserve">. Olomouc.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Ratzinger, J. (2007). </w:t>
            </w:r>
            <w:r w:rsidRPr="00AC287E">
              <w:rPr>
                <w:rFonts w:asciiTheme="minorHAnsi" w:hAnsiTheme="minorHAnsi" w:cstheme="minorHAnsi"/>
                <w:i/>
                <w:iCs/>
              </w:rPr>
              <w:t>Úvod do křesťanství</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Vojtíšek, Z. (2007). </w:t>
            </w:r>
            <w:r w:rsidRPr="00AC287E">
              <w:rPr>
                <w:rFonts w:asciiTheme="minorHAnsi" w:hAnsiTheme="minorHAnsi" w:cstheme="minorHAnsi"/>
                <w:i/>
                <w:iCs/>
              </w:rPr>
              <w:t>Nová náboženská hnutí a jak jim porozumět</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Vojtíšek, Z. (2004). </w:t>
            </w:r>
            <w:r w:rsidRPr="00AC287E">
              <w:rPr>
                <w:rFonts w:asciiTheme="minorHAnsi" w:hAnsiTheme="minorHAnsi" w:cstheme="minorHAnsi"/>
                <w:i/>
              </w:rPr>
              <w:t>Encyklopedie náboženských směrů a hnutí v České republice: náboženství, církve, sekty, duchovní společenství</w:t>
            </w:r>
            <w:r w:rsidR="00170CD5">
              <w:rPr>
                <w:rFonts w:asciiTheme="minorHAnsi" w:hAnsiTheme="minorHAnsi" w:cstheme="minorHAnsi"/>
              </w:rPr>
              <w:t>. Praha.</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Úvod do vědecké práce</w:t>
            </w:r>
          </w:p>
        </w:tc>
      </w:tr>
      <w:tr w:rsidR="00AC287E" w:rsidRPr="00AC287E" w:rsidTr="00170CD5">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odborné eseje, ve které student prokáže schopnost uplatnit základní principy vědecké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Klára Maliňáková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396"/>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Tento předmět bude úvodem do vědecké práce. Studenti budou seznámeni se základními principy psaní vědeckých publikací, hodnocení vědeckých výstupů a osvojí si etické principy vědecké práce. Součástí předmětu je také základní orientace ve vědeckých databázích (WoS, Scopus, Erich), používání pomocných softwarů pro psaní odborných textů (např. EndNote), úvod do základních statistických metod a interpretace výsledků a seznámení se se softwarem pro analýzu dat (SPSS). Součástí bude také úvod do psaní vědeckých grantů.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Výběrové soubory, sběry dat, Etika publikování, Vyhledávání ve vědeckých databázích, Statistické zpracování dat, Struktura odborného článku, Psaní vědeckých grantů</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A1FB3" w:rsidP="00AC287E">
            <w:pPr>
              <w:spacing w:after="0" w:line="240" w:lineRule="auto"/>
              <w:rPr>
                <w:rFonts w:asciiTheme="minorHAnsi" w:hAnsiTheme="minorHAnsi" w:cstheme="minorHAnsi"/>
              </w:rPr>
            </w:pPr>
            <w:hyperlink r:id="rId9" w:tooltip="Writing Your Journal Article in 12 Weeks: A Guide to Academic Publishing Success" w:history="1">
              <w:r w:rsidR="00AC287E" w:rsidRPr="00AC287E">
                <w:rPr>
                  <w:rFonts w:asciiTheme="minorHAnsi" w:hAnsiTheme="minorHAnsi" w:cstheme="minorHAnsi"/>
                  <w:shd w:val="clear" w:color="auto" w:fill="FFFFFF"/>
                </w:rPr>
                <w:t>Belcher, W. L. (2009).</w:t>
              </w:r>
              <w:r w:rsidR="00AC287E" w:rsidRPr="00AC287E">
                <w:rPr>
                  <w:rFonts w:asciiTheme="minorHAnsi" w:hAnsiTheme="minorHAnsi" w:cstheme="minorHAnsi"/>
                  <w:i/>
                  <w:shd w:val="clear" w:color="auto" w:fill="FFFFFF"/>
                </w:rPr>
                <w:t xml:space="preserve"> Writing Your Journal Article in 12 Weeks: A Guide to Academic Publishing Success.</w:t>
              </w:r>
              <w:r w:rsidR="00AC287E" w:rsidRPr="00AC287E">
                <w:rPr>
                  <w:rFonts w:asciiTheme="minorHAnsi" w:hAnsiTheme="minorHAnsi" w:cstheme="minorHAnsi"/>
                  <w:shd w:val="clear" w:color="auto" w:fill="FFFFFF"/>
                </w:rPr>
                <w:t xml:space="preserve"> </w:t>
              </w:r>
            </w:hyperlink>
            <w:r w:rsidR="00AC287E" w:rsidRPr="00AC287E">
              <w:rPr>
                <w:rFonts w:asciiTheme="minorHAnsi" w:hAnsiTheme="minorHAnsi" w:cstheme="minorHAnsi"/>
              </w:rPr>
              <w:t>USA:  SAGE publication</w:t>
            </w:r>
          </w:p>
          <w:p w:rsidR="00AC287E" w:rsidRPr="00AC287E" w:rsidRDefault="00AA1FB3" w:rsidP="00AC287E">
            <w:pPr>
              <w:spacing w:after="0" w:line="240" w:lineRule="auto"/>
              <w:rPr>
                <w:rFonts w:asciiTheme="minorHAnsi" w:hAnsiTheme="minorHAnsi" w:cstheme="minorHAnsi"/>
              </w:rPr>
            </w:pPr>
            <w:hyperlink r:id="rId10" w:history="1">
              <w:r w:rsidR="00AC287E" w:rsidRPr="00AC287E">
                <w:rPr>
                  <w:rFonts w:asciiTheme="minorHAnsi" w:hAnsiTheme="minorHAnsi" w:cstheme="minorHAnsi"/>
                  <w:shd w:val="clear" w:color="auto" w:fill="FFFFFF"/>
                </w:rPr>
                <w:t>Creswell</w:t>
              </w:r>
            </w:hyperlink>
            <w:r w:rsidR="00AC287E" w:rsidRPr="00AC287E">
              <w:rPr>
                <w:rFonts w:asciiTheme="minorHAnsi" w:hAnsiTheme="minorHAnsi" w:cstheme="minorHAnsi"/>
              </w:rPr>
              <w:t xml:space="preserve">, J. W. (2002) </w:t>
            </w:r>
            <w:r w:rsidR="00AC287E" w:rsidRPr="00AC287E">
              <w:rPr>
                <w:rFonts w:asciiTheme="minorHAnsi" w:hAnsiTheme="minorHAnsi" w:cstheme="minorHAnsi"/>
                <w:i/>
              </w:rPr>
              <w:t>Research Design: Qualitative, Quantitative, and Mixed Methods Approaches</w:t>
            </w:r>
            <w:r w:rsidR="00AC287E" w:rsidRPr="00AC287E">
              <w:rPr>
                <w:rFonts w:asciiTheme="minorHAnsi" w:hAnsiTheme="minorHAnsi" w:cstheme="minorHAnsi"/>
              </w:rPr>
              <w:t>. USA: SAGE publication</w:t>
            </w:r>
          </w:p>
          <w:p w:rsidR="00AC287E" w:rsidRPr="00AC287E" w:rsidRDefault="00AC287E" w:rsidP="00AC287E">
            <w:pPr>
              <w:shd w:val="clear" w:color="auto" w:fill="FFFFFF"/>
              <w:spacing w:after="0" w:line="240" w:lineRule="auto"/>
              <w:outlineLvl w:val="0"/>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A1FB3" w:rsidP="00AC287E">
            <w:pPr>
              <w:shd w:val="clear" w:color="auto" w:fill="FFFFFF"/>
              <w:spacing w:after="0" w:line="240" w:lineRule="auto"/>
              <w:outlineLvl w:val="0"/>
              <w:rPr>
                <w:rFonts w:asciiTheme="minorHAnsi" w:hAnsiTheme="minorHAnsi" w:cstheme="minorHAnsi"/>
                <w:u w:val="single"/>
              </w:rPr>
            </w:pPr>
            <w:hyperlink r:id="rId11" w:history="1">
              <w:r w:rsidR="00AC287E" w:rsidRPr="00AC287E">
                <w:rPr>
                  <w:rFonts w:asciiTheme="minorHAnsi" w:hAnsiTheme="minorHAnsi" w:cstheme="minorHAnsi"/>
                  <w:shd w:val="clear" w:color="auto" w:fill="FFFFFF"/>
                </w:rPr>
                <w:t>Koenig</w:t>
              </w:r>
            </w:hyperlink>
            <w:r w:rsidR="00AC287E" w:rsidRPr="00AC287E">
              <w:rPr>
                <w:rFonts w:asciiTheme="minorHAnsi" w:hAnsiTheme="minorHAnsi" w:cstheme="minorHAnsi"/>
              </w:rPr>
              <w:t xml:space="preserve">, H. G. (2011). </w:t>
            </w:r>
            <w:r w:rsidR="00AC287E" w:rsidRPr="00AC287E">
              <w:rPr>
                <w:rFonts w:asciiTheme="minorHAnsi" w:hAnsiTheme="minorHAnsi" w:cstheme="minorHAnsi"/>
                <w:i/>
                <w:kern w:val="36"/>
              </w:rPr>
              <w:t>Spirituality and Health Research: Methods, Measurements, Statistics</w:t>
            </w:r>
            <w:r w:rsidR="00AC287E" w:rsidRPr="00AC287E">
              <w:rPr>
                <w:rFonts w:asciiTheme="minorHAnsi" w:hAnsiTheme="minorHAnsi" w:cstheme="minorHAnsi"/>
                <w:kern w:val="36"/>
              </w:rPr>
              <w:t xml:space="preserve">, and Resources. USA: </w:t>
            </w:r>
            <w:r w:rsidR="00AC287E" w:rsidRPr="00AC287E">
              <w:rPr>
                <w:rFonts w:asciiTheme="minorHAnsi" w:hAnsiTheme="minorHAnsi" w:cstheme="minorHAnsi"/>
                <w:shd w:val="clear" w:color="auto" w:fill="FFFFFF"/>
              </w:rPr>
              <w:t>Templeton Press</w:t>
            </w:r>
          </w:p>
          <w:p w:rsidR="00AC287E" w:rsidRPr="00AC287E" w:rsidRDefault="00AC287E" w:rsidP="00AC287E">
            <w:pPr>
              <w:shd w:val="clear" w:color="auto" w:fill="FFFFFF"/>
              <w:spacing w:after="0" w:line="240" w:lineRule="auto"/>
              <w:outlineLvl w:val="0"/>
              <w:rPr>
                <w:rFonts w:asciiTheme="minorHAnsi" w:hAnsiTheme="minorHAnsi" w:cstheme="minorHAnsi"/>
                <w:u w:val="single"/>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Přednáška na odborném semináři v zahraničí nebo ČR</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povinně volitelný </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7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se aktivně účastní odborného semináře v zahraniční nebo ČR. Aktivní účastí se myslí vedení minimálně jednodenního semináře.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2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Získání grantového projektu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povinně volitelný </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6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jako splněný, pokud se student podstatným způsobem podílel na tvorbě projektu, který nebyl vyřazen z hodnocení kvůli formálním náležitostem.</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Spoluúčast na řešení grantového projektu národního nebo mezinárodního</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9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jako splněný, pokud se student aktivně spolupodílí na realizaci grantového projektu.</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9"/>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Statistické zpracování údajů 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rPr>
              <w:t>Mgr. Peter Kolarčik,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0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úvodem do statistického zpracování údajů, kde budou studentovi vysvětleny základní pojmy, které pochopení je nezbytné k porozumění výzkumu a základním statistickým zjištěním. Bude se pracovat s pojmy jako statistická významnost, hypotéza, statistická síla, míra efektu, statistická deskripce, statistická inference, testování hypotéz, analýza vztahů. Teoretické informace budou doplněny praktickými příklady statistické analýzy dat v softwary IMB SPSS.</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rPr>
              <w:t xml:space="preserve">Field, O. (2013). </w:t>
            </w:r>
            <w:r w:rsidRPr="00AC287E">
              <w:rPr>
                <w:rFonts w:asciiTheme="minorHAnsi" w:hAnsiTheme="minorHAnsi" w:cstheme="minorHAnsi"/>
                <w:i/>
              </w:rPr>
              <w:t>Discovering Statistics Using IBM SPSS Statistics</w:t>
            </w:r>
            <w:r w:rsidRPr="00AC287E">
              <w:rPr>
                <w:rFonts w:asciiTheme="minorHAnsi" w:hAnsiTheme="minorHAnsi" w:cstheme="minorHAnsi"/>
              </w:rPr>
              <w:t xml:space="preserve">. Sage Publications. </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 xml:space="preserve">Byrne, B. M. (2009). </w:t>
            </w:r>
            <w:r w:rsidRPr="00AC287E">
              <w:rPr>
                <w:rFonts w:asciiTheme="minorHAnsi" w:hAnsiTheme="minorHAnsi" w:cstheme="minorHAnsi"/>
                <w:i/>
              </w:rPr>
              <w:t>Structural Equation Modeling With AMOS: Basic Concepts, Applications, and Programming</w:t>
            </w:r>
            <w:r w:rsidRPr="00AC287E">
              <w:rPr>
                <w:rFonts w:asciiTheme="minorHAnsi" w:hAnsiTheme="minorHAnsi" w:cstheme="minorHAnsi"/>
              </w:rPr>
              <w:t xml:space="preserve">. </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Second Edition (Multivariate Applications Series). Routlege.</w:t>
            </w:r>
          </w:p>
          <w:p w:rsidR="00AC287E" w:rsidRPr="00AC287E" w:rsidRDefault="00AC287E" w:rsidP="00AC287E">
            <w:pPr>
              <w:spacing w:after="0" w:line="240" w:lineRule="auto"/>
              <w:ind w:left="425" w:hanging="42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02"/>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Statistické zpracování údajů 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Erik Sigmud, Ph.D. (30 %)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Erik Sigmud, Ph.D. (30 %)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Peter Kolarčik, PhD. (70 %)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6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je nadstavbou k předmětu </w:t>
            </w:r>
            <w:r w:rsidRPr="00AC287E">
              <w:rPr>
                <w:rFonts w:asciiTheme="minorHAnsi" w:hAnsiTheme="minorHAnsi" w:cstheme="minorHAnsi"/>
                <w:i/>
                <w:shd w:val="clear" w:color="auto" w:fill="FFFFFF"/>
              </w:rPr>
              <w:t>Statistické zpracování údajů</w:t>
            </w:r>
            <w:r w:rsidRPr="00AC287E">
              <w:rPr>
                <w:rFonts w:asciiTheme="minorHAnsi" w:hAnsiTheme="minorHAnsi" w:cstheme="minorHAnsi"/>
                <w:i/>
              </w:rPr>
              <w:t xml:space="preserve"> 1</w:t>
            </w:r>
            <w:r w:rsidRPr="00AC287E">
              <w:rPr>
                <w:rFonts w:asciiTheme="minorHAnsi" w:hAnsiTheme="minorHAnsi" w:cstheme="minorHAnsi"/>
              </w:rPr>
              <w:t>. Předmět posluchačům umožní aplikaci náročnějších statistických procedur na analýzu dat. Jde především o lineární a logistickou regresní analýzu, explorativní faktorovou analýzu, shlukovou analýzu a strukturální modelování. Teoretické informace budou doplněny praktickými příklady statistické analýzy dat v softwary IMB SPSS a IBM AMOS.</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59"/>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b/>
                <w:bCs/>
                <w:kern w:val="32"/>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rPr>
              <w:t xml:space="preserve">Field, O. (2013). </w:t>
            </w:r>
            <w:r w:rsidRPr="00AC287E">
              <w:rPr>
                <w:rFonts w:asciiTheme="minorHAnsi" w:hAnsiTheme="minorHAnsi" w:cstheme="minorHAnsi"/>
                <w:i/>
              </w:rPr>
              <w:t>Discovering Statistics Using IBM SPSS Statistics</w:t>
            </w:r>
            <w:r w:rsidRPr="00AC287E">
              <w:rPr>
                <w:rFonts w:asciiTheme="minorHAnsi" w:hAnsiTheme="minorHAnsi" w:cstheme="minorHAnsi"/>
              </w:rPr>
              <w:t xml:space="preserve">. Sage Publications. </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 xml:space="preserve">Byrne, B. M. (2009). </w:t>
            </w:r>
            <w:r w:rsidRPr="00AC287E">
              <w:rPr>
                <w:rFonts w:asciiTheme="minorHAnsi" w:hAnsiTheme="minorHAnsi" w:cstheme="minorHAnsi"/>
                <w:i/>
              </w:rPr>
              <w:t>Structural Equation Modeling With AMOS: Basic Concepts, Applications, and Programming</w:t>
            </w:r>
            <w:r w:rsidRPr="00AC287E">
              <w:rPr>
                <w:rFonts w:asciiTheme="minorHAnsi" w:hAnsiTheme="minorHAnsi" w:cstheme="minorHAnsi"/>
              </w:rPr>
              <w:t xml:space="preserve">. </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Second Edition (Multivariate Applications Series). Routlege.</w:t>
            </w:r>
          </w:p>
          <w:p w:rsidR="00AC287E" w:rsidRPr="00AC287E" w:rsidRDefault="00AC287E" w:rsidP="00AC287E">
            <w:pPr>
              <w:spacing w:after="0" w:line="240" w:lineRule="auto"/>
              <w:ind w:left="425" w:hanging="42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1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Narativní přístup v kvalitativním výzkumu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Písemná práce plus ústní zkouška (pohovor nad písemnou prací).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na základě výuky předmětu použije vlastní či z jiného výzkum vzatá kvalitativní data (nejčastěji hloubkové rozhovory) a bude je interpretovat některou z metod narativní analýzy přednášených v tomto kursu.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27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seznámit s několika základními postupy narativní analýzy tak, aby student mohl svoji znalost osvědčit prakticky tím, že bude analyzovat kvalitativní data (z oblasti sociálních a spirituálních determinant zdraví), předvede svojí analýzu v písemné práci a bude schopen svá výzkumná zjištění vyargumentovat v průběhu zkouškového rozhovoru. V kursu bude pojednáno o základních principech narativních přístupů vcházejících z předpokladu, že podstatná část lidské zkušenosti je strukturována narativně. V návaznosti na tato východiska bude předvedeno několik typů narativní analýzy (odlišujících </w:t>
            </w:r>
            <w:proofErr w:type="gramStart"/>
            <w:r w:rsidRPr="00AC287E">
              <w:rPr>
                <w:rFonts w:asciiTheme="minorHAnsi" w:hAnsiTheme="minorHAnsi" w:cstheme="minorHAnsi"/>
              </w:rPr>
              <w:t>se</w:t>
            </w:r>
            <w:proofErr w:type="gramEnd"/>
            <w:r w:rsidRPr="00AC287E">
              <w:rPr>
                <w:rFonts w:asciiTheme="minorHAnsi" w:hAnsiTheme="minorHAnsi" w:cstheme="minorHAnsi"/>
              </w:rPr>
              <w:t xml:space="preserve"> v dimenzích „elementární – globální“ a „obsahový – formální“). Budou předvedeny ilustrující příklady použití narativní analýzy se zvláštním důrazem na kvalitativní výzkumy v oblasti zdraví a spirituality.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lang w:val="it-IT"/>
              </w:rPr>
            </w:pPr>
          </w:p>
          <w:p w:rsidR="00AC287E" w:rsidRPr="00AC287E" w:rsidRDefault="00AC287E" w:rsidP="00AC287E">
            <w:pPr>
              <w:autoSpaceDE w:val="0"/>
              <w:autoSpaceDN w:val="0"/>
              <w:adjustRightInd w:val="0"/>
              <w:spacing w:after="0" w:line="240" w:lineRule="auto"/>
              <w:rPr>
                <w:rFonts w:asciiTheme="minorHAnsi" w:hAnsiTheme="minorHAnsi" w:cstheme="minorHAnsi"/>
                <w:u w:val="single"/>
                <w:lang w:val="it-IT"/>
              </w:rPr>
            </w:pPr>
            <w:r w:rsidRPr="00AC287E">
              <w:rPr>
                <w:rFonts w:asciiTheme="minorHAnsi" w:hAnsiTheme="minorHAnsi" w:cstheme="minorHAnsi"/>
                <w:u w:val="single"/>
                <w:lang w:val="it-IT"/>
              </w:rPr>
              <w:t>Povinná literatura:</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rPr>
              <w:t xml:space="preserve">Chrz, V. (2007). </w:t>
            </w:r>
            <w:r w:rsidRPr="00AC287E">
              <w:rPr>
                <w:rFonts w:asciiTheme="minorHAnsi" w:hAnsiTheme="minorHAnsi" w:cstheme="minorHAnsi"/>
                <w:i/>
              </w:rPr>
              <w:t>Možnosti narativního přístupu v psychologickém výzkumu</w:t>
            </w:r>
            <w:r w:rsidRPr="00AC287E">
              <w:rPr>
                <w:rFonts w:asciiTheme="minorHAnsi" w:hAnsiTheme="minorHAnsi" w:cstheme="minorHAnsi"/>
              </w:rPr>
              <w:t>. Praha: PsU AV ČR.</w:t>
            </w:r>
          </w:p>
          <w:p w:rsidR="00AC287E" w:rsidRPr="00AC287E" w:rsidRDefault="00AC287E" w:rsidP="00AC287E">
            <w:pPr>
              <w:autoSpaceDE w:val="0"/>
              <w:autoSpaceDN w:val="0"/>
              <w:adjustRightInd w:val="0"/>
              <w:spacing w:after="0" w:line="240" w:lineRule="auto"/>
              <w:rPr>
                <w:rFonts w:asciiTheme="minorHAnsi" w:hAnsiTheme="minorHAnsi" w:cstheme="minorHAnsi"/>
                <w:u w:val="single"/>
                <w:lang w:val="en-US"/>
              </w:rPr>
            </w:pPr>
            <w:r w:rsidRPr="00AC287E">
              <w:rPr>
                <w:rFonts w:asciiTheme="minorHAnsi" w:hAnsiTheme="minorHAnsi" w:cstheme="minorHAnsi"/>
              </w:rPr>
              <w:t xml:space="preserve">Chrz, V., Čermák, I. (2011). Interpretace v narativním přístupu. </w:t>
            </w:r>
            <w:r w:rsidRPr="00AC287E">
              <w:rPr>
                <w:rFonts w:asciiTheme="minorHAnsi" w:hAnsiTheme="minorHAnsi" w:cstheme="minorHAnsi"/>
                <w:i/>
              </w:rPr>
              <w:t>Teorie vědy/Theory of science: časopis pro mezioborová zkoumání vědy, 33</w:t>
            </w:r>
            <w:r w:rsidRPr="00AC287E">
              <w:rPr>
                <w:rFonts w:asciiTheme="minorHAnsi" w:hAnsiTheme="minorHAnsi" w:cstheme="minorHAnsi"/>
              </w:rPr>
              <w:t>(3), 415-443 (PsÚ AV ČR).</w:t>
            </w:r>
          </w:p>
          <w:p w:rsidR="00AC287E" w:rsidRPr="00AC287E" w:rsidRDefault="00AC287E" w:rsidP="00AC287E">
            <w:pPr>
              <w:autoSpaceDE w:val="0"/>
              <w:autoSpaceDN w:val="0"/>
              <w:adjustRightInd w:val="0"/>
              <w:spacing w:after="0" w:line="240" w:lineRule="auto"/>
              <w:rPr>
                <w:rFonts w:asciiTheme="minorHAnsi" w:hAnsiTheme="minorHAnsi" w:cstheme="minorHAnsi"/>
                <w:lang w:val="en-US"/>
              </w:rPr>
            </w:pPr>
            <w:r w:rsidRPr="00AC287E">
              <w:rPr>
                <w:rFonts w:asciiTheme="minorHAnsi" w:hAnsiTheme="minorHAnsi" w:cstheme="minorHAnsi"/>
                <w:lang w:val="de-DE"/>
              </w:rPr>
              <w:t xml:space="preserve">Liebliech, A., Tuval-Mashiach, R. &amp; Zilber, T. (1998). </w:t>
            </w:r>
            <w:r w:rsidRPr="00AC287E">
              <w:rPr>
                <w:rFonts w:asciiTheme="minorHAnsi" w:hAnsiTheme="minorHAnsi" w:cstheme="minorHAnsi"/>
                <w:i/>
                <w:lang w:val="en-US"/>
              </w:rPr>
              <w:t>Narrative research. Reading, analysis and interpretation</w:t>
            </w:r>
            <w:r w:rsidRPr="00AC287E">
              <w:rPr>
                <w:rFonts w:asciiTheme="minorHAnsi" w:hAnsiTheme="minorHAnsi" w:cstheme="minorHAnsi"/>
                <w:lang w:val="en-US"/>
              </w:rPr>
              <w:t>. Thousand Oaks, London, New Delhi, Sage.</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lang w:val="en-US"/>
              </w:rPr>
            </w:pPr>
            <w:r w:rsidRPr="00AC287E">
              <w:rPr>
                <w:rFonts w:asciiTheme="minorHAnsi" w:hAnsiTheme="minorHAnsi" w:cstheme="minorHAnsi"/>
                <w:lang w:val="en-US"/>
              </w:rPr>
              <w:t xml:space="preserve">Mishler, E. G. (1986). The Analysis of Interview-Narratives. In: T. R. Sarbin (ed.): </w:t>
            </w:r>
            <w:r w:rsidRPr="00AC287E">
              <w:rPr>
                <w:rFonts w:asciiTheme="minorHAnsi" w:hAnsiTheme="minorHAnsi" w:cstheme="minorHAnsi"/>
                <w:i/>
                <w:lang w:val="en-US"/>
              </w:rPr>
              <w:t>Narrative psychology: The Storied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i/>
                <w:lang w:val="en-US"/>
              </w:rPr>
              <w:t>Nature of Human Conduct</w:t>
            </w:r>
            <w:r w:rsidRPr="00AC287E">
              <w:rPr>
                <w:rFonts w:asciiTheme="minorHAnsi" w:hAnsiTheme="minorHAnsi" w:cstheme="minorHAnsi"/>
                <w:lang w:val="en-US"/>
              </w:rPr>
              <w:t>. New York, Praeger.</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it-IT"/>
              </w:rPr>
            </w:pPr>
            <w:r w:rsidRPr="00AC287E">
              <w:rPr>
                <w:rFonts w:asciiTheme="minorHAnsi" w:hAnsiTheme="minorHAnsi" w:cstheme="minorHAnsi"/>
                <w:lang w:val="en-US"/>
              </w:rPr>
              <w:t xml:space="preserve">Riessman, C. K. (1993). </w:t>
            </w:r>
            <w:r w:rsidRPr="00AC287E">
              <w:rPr>
                <w:rFonts w:asciiTheme="minorHAnsi" w:hAnsiTheme="minorHAnsi" w:cstheme="minorHAnsi"/>
                <w:i/>
                <w:lang w:val="en-US"/>
              </w:rPr>
              <w:t>Narrative Analysis</w:t>
            </w:r>
            <w:r w:rsidRPr="00AC287E">
              <w:rPr>
                <w:rFonts w:asciiTheme="minorHAnsi" w:hAnsiTheme="minorHAnsi" w:cstheme="minorHAnsi"/>
                <w:lang w:val="en-US"/>
              </w:rPr>
              <w:t xml:space="preserve">. </w:t>
            </w:r>
            <w:r w:rsidRPr="00AC287E">
              <w:rPr>
                <w:rFonts w:asciiTheme="minorHAnsi" w:hAnsiTheme="minorHAnsi" w:cstheme="minorHAnsi"/>
                <w:lang w:val="it-IT"/>
              </w:rPr>
              <w:t>London, Sage.</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it-IT"/>
              </w:rPr>
            </w:pPr>
            <w:r w:rsidRPr="00AC287E">
              <w:rPr>
                <w:rFonts w:asciiTheme="minorHAnsi" w:hAnsiTheme="minorHAnsi" w:cstheme="minorHAnsi"/>
                <w:u w:val="single"/>
                <w:lang w:val="it-IT"/>
              </w:rPr>
              <w:t>Doporučená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en-US"/>
              </w:rPr>
            </w:pPr>
            <w:r w:rsidRPr="00AC287E">
              <w:rPr>
                <w:rFonts w:asciiTheme="minorHAnsi" w:hAnsiTheme="minorHAnsi" w:cstheme="minorHAnsi"/>
                <w:lang w:val="it-IT"/>
              </w:rPr>
              <w:t xml:space="preserve">Frank, A. W. (2001). </w:t>
            </w:r>
            <w:r w:rsidRPr="00AC287E">
              <w:rPr>
                <w:rFonts w:asciiTheme="minorHAnsi" w:hAnsiTheme="minorHAnsi" w:cstheme="minorHAnsi"/>
                <w:lang w:val="en-US"/>
              </w:rPr>
              <w:t xml:space="preserve">Can We Research Suffering? </w:t>
            </w:r>
            <w:r w:rsidRPr="00AC287E">
              <w:rPr>
                <w:rFonts w:asciiTheme="minorHAnsi" w:hAnsiTheme="minorHAnsi" w:cstheme="minorHAnsi"/>
                <w:i/>
                <w:lang w:val="en-US"/>
              </w:rPr>
              <w:t>Qualitative Health Research</w:t>
            </w:r>
            <w:r w:rsidRPr="00AC287E">
              <w:rPr>
                <w:rFonts w:asciiTheme="minorHAnsi" w:hAnsiTheme="minorHAnsi" w:cstheme="minorHAnsi"/>
                <w:lang w:val="en-US"/>
              </w:rPr>
              <w:t>, 11 (3), 353-362.</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en-US"/>
              </w:rPr>
            </w:pPr>
            <w:r w:rsidRPr="00AC287E">
              <w:rPr>
                <w:rFonts w:asciiTheme="minorHAnsi" w:hAnsiTheme="minorHAnsi" w:cstheme="minorHAnsi"/>
                <w:lang w:val="en-US"/>
              </w:rPr>
              <w:t xml:space="preserve">Frank, A. W. (1995). </w:t>
            </w:r>
            <w:r w:rsidRPr="00AC287E">
              <w:rPr>
                <w:rFonts w:asciiTheme="minorHAnsi" w:hAnsiTheme="minorHAnsi" w:cstheme="minorHAnsi"/>
                <w:i/>
                <w:lang w:val="en-US"/>
              </w:rPr>
              <w:t>The Wounded Storyteller: Body, Illness, and Ethics.</w:t>
            </w:r>
            <w:r w:rsidRPr="00AC287E">
              <w:rPr>
                <w:rFonts w:asciiTheme="minorHAnsi" w:hAnsiTheme="minorHAnsi" w:cstheme="minorHAnsi"/>
                <w:lang w:val="en-US"/>
              </w:rPr>
              <w:t xml:space="preserve"> Chicago, Chicago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lang w:val="en-US"/>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Fenomenologický přístup ve výzkumu v oblasti zdraví: interpretativní fenomenologická analýza (IPA)</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Znalost principů kvalitativní metodologie a elementární zkušenost s alespoň jednou variantou kvalitativního výzkumu. 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7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Kurz představí vědecký status fenomenologických přístupů ve výzkumu, s aplikací zejm. do oblasti psychologie zdraví. Východiskem je fenomenologie (Husserl, Heidegger) a hermeneutická teorie interpretace (Schleiermacher, Gadamer, Ricoeur, Merleau-Ponty) a fenomenologicky a existencialisticky orientovaná psychologie (Boss, Binswanger, Rezek..).</w:t>
            </w:r>
          </w:p>
          <w:p w:rsidR="00AC287E" w:rsidRPr="00170CD5" w:rsidRDefault="00AC287E" w:rsidP="00170CD5">
            <w:pPr>
              <w:spacing w:after="0" w:line="240" w:lineRule="auto"/>
              <w:rPr>
                <w:rFonts w:asciiTheme="minorHAnsi" w:hAnsiTheme="minorHAnsi" w:cstheme="minorHAnsi"/>
                <w:sz w:val="20"/>
              </w:rPr>
            </w:pPr>
            <w:r w:rsidRPr="00170CD5">
              <w:rPr>
                <w:rFonts w:asciiTheme="minorHAnsi" w:hAnsiTheme="minorHAnsi" w:cstheme="minorHAnsi"/>
                <w:sz w:val="20"/>
              </w:rPr>
              <w:t xml:space="preserve">Studenti se seznámí s principy kvalitativního vědeckého poznávání s důrazem na fenomenologický modus vědění. Vybudují si základní konceptuální rámec tvořený významem, subjektivitou, intersubjektivitou, kontextem, apod. Důraz bude položen zejména na interpretativní fenomenologickou analýzu (IPA). IPA je přístupem, který se snaží porozumět žité zkušenosti a tomu, jak účastníci výzkumu utvářejí význam (dávají smysl) své zkušenosti. Účelem IPA výzkumu jsou pak interpretace významů, které má žitá zkušenost pro participanty. IPA je idiografický přístup zaměřený na detailní a důkladnou analýzu jednoho nebo více případů. Především pak bude IPA pojednána jako výzkumný postup či metoda s důrazem na formulaci výzkumného problému, výzkumných otázek, tvorby výzkumného souboru a dat, analýzy dat, interpretaci a zajišťování validity výzkumného procesu a psaní výzkumné zprávy. </w:t>
            </w:r>
          </w:p>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Dílčím cílem je osvojení si základů jiných komplexních fenomenologických výzkumných postupů (např. deskriptivní fenomenologická metoda podle A. Giorgiho, nebo fenomenologický výzkum podle C. Moustakase, apod.). Zde se předpokládá prohloubení znalosti konkrétních principů a procedur fenomenologického poznávání jako je uzávorkování, fenomenologická redukce, horizontalizace, epoché, intuitivní poznávání, intence apod.</w:t>
            </w:r>
          </w:p>
          <w:p w:rsidR="00AC287E" w:rsidRPr="00170CD5" w:rsidRDefault="00AC287E" w:rsidP="00AC287E">
            <w:pPr>
              <w:spacing w:after="0" w:line="240" w:lineRule="auto"/>
              <w:rPr>
                <w:rFonts w:asciiTheme="minorHAnsi" w:hAnsiTheme="minorHAnsi" w:cstheme="minorHAnsi"/>
                <w:sz w:val="20"/>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34"/>
        </w:trPr>
        <w:tc>
          <w:tcPr>
            <w:tcW w:w="9855" w:type="dxa"/>
            <w:gridSpan w:val="12"/>
            <w:tcBorders>
              <w:top w:val="nil"/>
            </w:tcBorders>
          </w:tcPr>
          <w:p w:rsidR="00AC287E" w:rsidRPr="00170CD5" w:rsidRDefault="00AC287E" w:rsidP="00AC287E">
            <w:pPr>
              <w:spacing w:after="0" w:line="240" w:lineRule="auto"/>
              <w:rPr>
                <w:rFonts w:asciiTheme="minorHAnsi" w:hAnsiTheme="minorHAnsi" w:cstheme="minorHAnsi"/>
                <w:sz w:val="20"/>
                <w:u w:val="single"/>
              </w:rPr>
            </w:pPr>
            <w:r w:rsidRPr="00170CD5">
              <w:rPr>
                <w:rFonts w:asciiTheme="minorHAnsi" w:hAnsiTheme="minorHAnsi" w:cstheme="minorHAnsi"/>
                <w:sz w:val="20"/>
                <w:u w:val="single"/>
              </w:rPr>
              <w:t>Povinná literatura:</w:t>
            </w:r>
          </w:p>
          <w:p w:rsidR="00AC287E" w:rsidRPr="00170CD5" w:rsidRDefault="00AC287E" w:rsidP="00AC287E">
            <w:pPr>
              <w:autoSpaceDE w:val="0"/>
              <w:autoSpaceDN w:val="0"/>
              <w:adjustRightInd w:val="0"/>
              <w:spacing w:after="0" w:line="240" w:lineRule="auto"/>
              <w:rPr>
                <w:rFonts w:asciiTheme="minorHAnsi" w:hAnsiTheme="minorHAnsi" w:cstheme="minorHAnsi"/>
                <w:sz w:val="20"/>
              </w:rPr>
            </w:pPr>
            <w:r w:rsidRPr="00170CD5">
              <w:rPr>
                <w:rFonts w:asciiTheme="minorHAnsi" w:hAnsiTheme="minorHAnsi" w:cstheme="minorHAnsi"/>
                <w:sz w:val="20"/>
              </w:rPr>
              <w:t>Smith, J. A., Flowers, P. &amp; Larkin, M. (2009</w:t>
            </w:r>
            <w:r w:rsidRPr="00170CD5">
              <w:rPr>
                <w:rFonts w:asciiTheme="minorHAnsi" w:hAnsiTheme="minorHAnsi" w:cstheme="minorHAnsi"/>
                <w:i/>
                <w:sz w:val="20"/>
              </w:rPr>
              <w:t>). Interpretative Phenomenological Analysis. Theory, Method and Research</w:t>
            </w:r>
            <w:r w:rsidRPr="00170CD5">
              <w:rPr>
                <w:rFonts w:asciiTheme="minorHAnsi" w:hAnsiTheme="minorHAnsi" w:cstheme="minorHAnsi"/>
                <w:sz w:val="20"/>
              </w:rPr>
              <w:t xml:space="preserve">.   London, Sage Publications.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 xml:space="preserve">Eatough, V., Smith, J. (2008). </w:t>
            </w:r>
            <w:r w:rsidRPr="00170CD5">
              <w:rPr>
                <w:rFonts w:asciiTheme="minorHAnsi" w:hAnsiTheme="minorHAnsi" w:cstheme="minorHAnsi"/>
                <w:i/>
                <w:sz w:val="20"/>
              </w:rPr>
              <w:t>Interpretative phenomenelogical analysis</w:t>
            </w:r>
            <w:r w:rsidRPr="00170CD5">
              <w:rPr>
                <w:rFonts w:asciiTheme="minorHAnsi" w:hAnsiTheme="minorHAnsi" w:cstheme="minorHAnsi"/>
                <w:sz w:val="20"/>
              </w:rPr>
              <w:t xml:space="preserve">. In C. Willig, W. Stainton-Rogers (Eds.), The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Sage handbook of qualitative research in psychology (s. 179 – 194). London, Sage.</w:t>
            </w:r>
          </w:p>
          <w:p w:rsidR="00AC287E" w:rsidRPr="00170CD5" w:rsidRDefault="00AC287E" w:rsidP="00AC287E">
            <w:pPr>
              <w:autoSpaceDE w:val="0"/>
              <w:autoSpaceDN w:val="0"/>
              <w:adjustRightInd w:val="0"/>
              <w:spacing w:after="0" w:line="240" w:lineRule="auto"/>
              <w:rPr>
                <w:rFonts w:asciiTheme="minorHAnsi" w:hAnsiTheme="minorHAnsi" w:cstheme="minorHAnsi"/>
                <w:sz w:val="20"/>
                <w:lang w:val="en-US"/>
              </w:rPr>
            </w:pPr>
            <w:r w:rsidRPr="00170CD5">
              <w:rPr>
                <w:rFonts w:asciiTheme="minorHAnsi" w:hAnsiTheme="minorHAnsi" w:cstheme="minorHAnsi"/>
                <w:sz w:val="20"/>
              </w:rPr>
              <w:t xml:space="preserve">Kostínková, J., Čermák, I. (2013). </w:t>
            </w:r>
            <w:r w:rsidRPr="00170CD5">
              <w:rPr>
                <w:rFonts w:asciiTheme="minorHAnsi" w:hAnsiTheme="minorHAnsi" w:cstheme="minorHAnsi"/>
                <w:i/>
                <w:sz w:val="20"/>
              </w:rPr>
              <w:t>Interpretativní fenomenologická analýza</w:t>
            </w:r>
            <w:r w:rsidRPr="00170CD5">
              <w:rPr>
                <w:rFonts w:asciiTheme="minorHAnsi" w:hAnsiTheme="minorHAnsi" w:cstheme="minorHAnsi"/>
                <w:sz w:val="20"/>
              </w:rPr>
              <w:t xml:space="preserve">. In T. Řiháček, I. Čermák, R. Hytych (Eds.), Kvalitativní analýza textů: čtyři přístupy, (s. 9 – 43). </w:t>
            </w:r>
            <w:r w:rsidRPr="00170CD5">
              <w:rPr>
                <w:rFonts w:asciiTheme="minorHAnsi" w:hAnsiTheme="minorHAnsi" w:cstheme="minorHAnsi"/>
                <w:sz w:val="20"/>
                <w:lang w:val="en-US"/>
              </w:rPr>
              <w:t>Brno, MUNI Press.</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shd w:val="clear" w:color="auto" w:fill="FFFFFF"/>
              </w:rPr>
            </w:pPr>
            <w:r w:rsidRPr="00170CD5">
              <w:rPr>
                <w:rFonts w:asciiTheme="minorHAnsi" w:hAnsiTheme="minorHAnsi" w:cstheme="minorHAnsi"/>
                <w:sz w:val="20"/>
              </w:rPr>
              <w:t xml:space="preserve">Vagle, M. D. (2014). </w:t>
            </w:r>
            <w:r w:rsidRPr="00170CD5">
              <w:rPr>
                <w:rFonts w:asciiTheme="minorHAnsi" w:hAnsiTheme="minorHAnsi" w:cstheme="minorHAnsi"/>
                <w:i/>
                <w:sz w:val="20"/>
              </w:rPr>
              <w:t>Crafting Phenomenological Research</w:t>
            </w:r>
            <w:r w:rsidRPr="00170CD5">
              <w:rPr>
                <w:rFonts w:asciiTheme="minorHAnsi" w:hAnsiTheme="minorHAnsi" w:cstheme="minorHAnsi"/>
                <w:sz w:val="20"/>
              </w:rPr>
              <w:t xml:space="preserve">. </w:t>
            </w:r>
            <w:r w:rsidRPr="00170CD5">
              <w:rPr>
                <w:rFonts w:asciiTheme="minorHAnsi" w:hAnsiTheme="minorHAnsi" w:cstheme="minorHAnsi"/>
                <w:sz w:val="20"/>
                <w:shd w:val="clear" w:color="auto" w:fill="FFFFFF"/>
              </w:rPr>
              <w:t>Left Coast Press.</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shd w:val="clear" w:color="auto" w:fill="FFFFFF"/>
              </w:rPr>
            </w:pPr>
            <w:r w:rsidRPr="00170CD5">
              <w:rPr>
                <w:rFonts w:asciiTheme="minorHAnsi" w:hAnsiTheme="minorHAnsi" w:cstheme="minorHAnsi"/>
                <w:sz w:val="20"/>
              </w:rPr>
              <w:t xml:space="preserve">van Manen, M. (2014). </w:t>
            </w:r>
            <w:r w:rsidRPr="00170CD5">
              <w:rPr>
                <w:rFonts w:asciiTheme="minorHAnsi" w:hAnsiTheme="minorHAnsi" w:cstheme="minorHAnsi"/>
                <w:i/>
                <w:sz w:val="20"/>
              </w:rPr>
              <w:t>Phenomenology of Practice: Meaning-Giving Methods in Phenomenological Research and Writing</w:t>
            </w:r>
            <w:r w:rsidRPr="00170CD5">
              <w:rPr>
                <w:rFonts w:asciiTheme="minorHAnsi" w:hAnsiTheme="minorHAnsi" w:cstheme="minorHAnsi"/>
                <w:sz w:val="20"/>
              </w:rPr>
              <w:t>.</w:t>
            </w:r>
            <w:r w:rsidRPr="00170CD5">
              <w:rPr>
                <w:rFonts w:asciiTheme="minorHAnsi" w:hAnsiTheme="minorHAnsi" w:cstheme="minorHAnsi"/>
                <w:sz w:val="20"/>
                <w:shd w:val="clear" w:color="auto" w:fill="FFFFFF"/>
              </w:rPr>
              <w:t xml:space="preserve"> Left Coast Press.</w:t>
            </w:r>
          </w:p>
          <w:p w:rsidR="00AC287E" w:rsidRPr="00170CD5" w:rsidRDefault="00AA1FB3" w:rsidP="00AC287E">
            <w:pPr>
              <w:spacing w:after="0" w:line="240" w:lineRule="auto"/>
              <w:rPr>
                <w:rFonts w:asciiTheme="minorHAnsi" w:hAnsiTheme="minorHAnsi" w:cstheme="minorHAnsi"/>
                <w:sz w:val="20"/>
              </w:rPr>
            </w:pPr>
            <w:hyperlink r:id="rId12" w:history="1">
              <w:r w:rsidR="00AC287E" w:rsidRPr="00170CD5">
                <w:rPr>
                  <w:rFonts w:asciiTheme="minorHAnsi" w:hAnsiTheme="minorHAnsi" w:cstheme="minorHAnsi"/>
                  <w:sz w:val="20"/>
                </w:rPr>
                <w:t>Wertz</w:t>
              </w:r>
            </w:hyperlink>
            <w:r w:rsidR="00AC287E" w:rsidRPr="00170CD5">
              <w:rPr>
                <w:rFonts w:asciiTheme="minorHAnsi" w:hAnsiTheme="minorHAnsi" w:cstheme="minorHAnsi"/>
                <w:sz w:val="20"/>
              </w:rPr>
              <w:t>, F. J.,</w:t>
            </w:r>
            <w:hyperlink r:id="rId13" w:history="1">
              <w:r w:rsidR="00AC287E" w:rsidRPr="00170CD5">
                <w:rPr>
                  <w:rFonts w:asciiTheme="minorHAnsi" w:hAnsiTheme="minorHAnsi" w:cstheme="minorHAnsi"/>
                  <w:sz w:val="20"/>
                </w:rPr>
                <w:t xml:space="preserve"> Charmaz</w:t>
              </w:r>
            </w:hyperlink>
            <w:r w:rsidR="00AC287E" w:rsidRPr="00170CD5">
              <w:rPr>
                <w:rFonts w:asciiTheme="minorHAnsi" w:hAnsiTheme="minorHAnsi" w:cstheme="minorHAnsi"/>
                <w:sz w:val="20"/>
              </w:rPr>
              <w:t xml:space="preserve">, K., </w:t>
            </w:r>
            <w:hyperlink r:id="rId14" w:history="1">
              <w:r w:rsidR="00AC287E" w:rsidRPr="00170CD5">
                <w:rPr>
                  <w:rFonts w:asciiTheme="minorHAnsi" w:hAnsiTheme="minorHAnsi" w:cstheme="minorHAnsi"/>
                  <w:sz w:val="20"/>
                </w:rPr>
                <w:t>McMullen</w:t>
              </w:r>
            </w:hyperlink>
            <w:r w:rsidR="00AC287E" w:rsidRPr="00170CD5">
              <w:rPr>
                <w:rFonts w:asciiTheme="minorHAnsi" w:hAnsiTheme="minorHAnsi" w:cstheme="minorHAnsi"/>
                <w:sz w:val="20"/>
              </w:rPr>
              <w:t xml:space="preserve">, L. M., </w:t>
            </w:r>
            <w:hyperlink r:id="rId15" w:history="1">
              <w:r w:rsidR="00AC287E" w:rsidRPr="00170CD5">
                <w:rPr>
                  <w:rFonts w:asciiTheme="minorHAnsi" w:hAnsiTheme="minorHAnsi" w:cstheme="minorHAnsi"/>
                  <w:sz w:val="20"/>
                </w:rPr>
                <w:t>Josselson</w:t>
              </w:r>
            </w:hyperlink>
            <w:r w:rsidR="00AC287E" w:rsidRPr="00170CD5">
              <w:rPr>
                <w:rFonts w:asciiTheme="minorHAnsi" w:hAnsiTheme="minorHAnsi" w:cstheme="minorHAnsi"/>
                <w:sz w:val="20"/>
              </w:rPr>
              <w:t>, R.,</w:t>
            </w:r>
            <w:hyperlink r:id="rId16" w:history="1">
              <w:r w:rsidR="00AC287E" w:rsidRPr="00170CD5">
                <w:rPr>
                  <w:rFonts w:asciiTheme="minorHAnsi" w:hAnsiTheme="minorHAnsi" w:cstheme="minorHAnsi"/>
                  <w:sz w:val="20"/>
                </w:rPr>
                <w:t xml:space="preserve"> Anderson</w:t>
              </w:r>
            </w:hyperlink>
            <w:r w:rsidR="00AC287E" w:rsidRPr="00170CD5">
              <w:rPr>
                <w:rFonts w:asciiTheme="minorHAnsi" w:hAnsiTheme="minorHAnsi" w:cstheme="minorHAnsi"/>
                <w:sz w:val="20"/>
              </w:rPr>
              <w:t xml:space="preserve">, R., </w:t>
            </w:r>
            <w:hyperlink r:id="rId17" w:history="1">
              <w:r w:rsidR="00AC287E" w:rsidRPr="00170CD5">
                <w:rPr>
                  <w:rFonts w:asciiTheme="minorHAnsi" w:hAnsiTheme="minorHAnsi" w:cstheme="minorHAnsi"/>
                  <w:sz w:val="20"/>
                </w:rPr>
                <w:t>McSpadden</w:t>
              </w:r>
            </w:hyperlink>
            <w:r w:rsidR="00AC287E" w:rsidRPr="00170CD5">
              <w:rPr>
                <w:rFonts w:asciiTheme="minorHAnsi" w:hAnsiTheme="minorHAnsi" w:cstheme="minorHAnsi"/>
                <w:sz w:val="20"/>
              </w:rPr>
              <w:t>, E. (2011).</w:t>
            </w:r>
            <w:r w:rsidR="00AC287E" w:rsidRPr="00170CD5">
              <w:rPr>
                <w:rFonts w:asciiTheme="minorHAnsi" w:hAnsiTheme="minorHAnsi" w:cstheme="minorHAnsi"/>
                <w:i/>
                <w:sz w:val="20"/>
              </w:rPr>
              <w:t xml:space="preserve"> Five ways of doing qualitative analysis: Phenomenological psychology, grounded theory, discourse analysis, narrative research, and intuitive inquiry</w:t>
            </w:r>
            <w:r w:rsidR="00AC287E" w:rsidRPr="00170CD5">
              <w:rPr>
                <w:rFonts w:asciiTheme="minorHAnsi" w:hAnsiTheme="minorHAnsi" w:cstheme="minorHAnsi"/>
                <w:sz w:val="20"/>
              </w:rPr>
              <w:t>. New York, Guilford Press.</w:t>
            </w:r>
          </w:p>
          <w:p w:rsidR="00AC287E" w:rsidRPr="00170CD5" w:rsidRDefault="00AC287E" w:rsidP="00AC287E">
            <w:pPr>
              <w:spacing w:after="0" w:line="240" w:lineRule="auto"/>
              <w:rPr>
                <w:rFonts w:asciiTheme="minorHAnsi" w:hAnsiTheme="minorHAnsi" w:cstheme="minorHAnsi"/>
                <w:sz w:val="20"/>
                <w:u w:val="single"/>
              </w:rPr>
            </w:pPr>
            <w:r w:rsidRPr="00170CD5">
              <w:rPr>
                <w:rFonts w:asciiTheme="minorHAnsi" w:hAnsiTheme="minorHAnsi" w:cstheme="minorHAnsi"/>
                <w:sz w:val="20"/>
                <w:u w:val="single"/>
              </w:rPr>
              <w:t>Doporučená literatura:</w:t>
            </w:r>
          </w:p>
          <w:p w:rsidR="00AC287E" w:rsidRPr="00170CD5" w:rsidRDefault="00AA1FB3" w:rsidP="00AC287E">
            <w:pPr>
              <w:autoSpaceDE w:val="0"/>
              <w:autoSpaceDN w:val="0"/>
              <w:adjustRightInd w:val="0"/>
              <w:spacing w:after="0" w:line="240" w:lineRule="auto"/>
              <w:rPr>
                <w:rFonts w:asciiTheme="minorHAnsi" w:hAnsiTheme="minorHAnsi" w:cstheme="minorHAnsi"/>
                <w:sz w:val="20"/>
              </w:rPr>
            </w:pPr>
            <w:hyperlink r:id="rId18" w:history="1">
              <w:r w:rsidR="00AC287E" w:rsidRPr="00170CD5">
                <w:rPr>
                  <w:rFonts w:asciiTheme="minorHAnsi" w:hAnsiTheme="minorHAnsi" w:cstheme="minorHAnsi"/>
                  <w:sz w:val="20"/>
                </w:rPr>
                <w:t>Cohen</w:t>
              </w:r>
            </w:hyperlink>
            <w:r w:rsidR="00AC287E" w:rsidRPr="00170CD5">
              <w:rPr>
                <w:rFonts w:asciiTheme="minorHAnsi" w:hAnsiTheme="minorHAnsi" w:cstheme="minorHAnsi"/>
                <w:sz w:val="20"/>
              </w:rPr>
              <w:t xml:space="preserve">, M. Z., </w:t>
            </w:r>
            <w:hyperlink r:id="rId19" w:history="1">
              <w:r w:rsidR="00AC287E" w:rsidRPr="00170CD5">
                <w:rPr>
                  <w:rFonts w:asciiTheme="minorHAnsi" w:hAnsiTheme="minorHAnsi" w:cstheme="minorHAnsi"/>
                  <w:sz w:val="20"/>
                </w:rPr>
                <w:t>Kahn</w:t>
              </w:r>
            </w:hyperlink>
            <w:r w:rsidR="00AC287E" w:rsidRPr="00170CD5">
              <w:rPr>
                <w:rFonts w:asciiTheme="minorHAnsi" w:hAnsiTheme="minorHAnsi" w:cstheme="minorHAnsi"/>
                <w:sz w:val="20"/>
              </w:rPr>
              <w:t>, D. L.,</w:t>
            </w:r>
            <w:hyperlink r:id="rId20" w:history="1">
              <w:r w:rsidR="00AC287E" w:rsidRPr="00170CD5">
                <w:rPr>
                  <w:rFonts w:asciiTheme="minorHAnsi" w:hAnsiTheme="minorHAnsi" w:cstheme="minorHAnsi"/>
                  <w:sz w:val="20"/>
                </w:rPr>
                <w:t xml:space="preserve"> Steeves</w:t>
              </w:r>
            </w:hyperlink>
            <w:r w:rsidR="00AC287E" w:rsidRPr="00170CD5">
              <w:rPr>
                <w:rFonts w:asciiTheme="minorHAnsi" w:hAnsiTheme="minorHAnsi" w:cstheme="minorHAnsi"/>
                <w:sz w:val="20"/>
              </w:rPr>
              <w:t xml:space="preserve">, R., H. (2000). </w:t>
            </w:r>
            <w:r w:rsidR="00AC287E" w:rsidRPr="00170CD5">
              <w:rPr>
                <w:rFonts w:asciiTheme="minorHAnsi" w:hAnsiTheme="minorHAnsi" w:cstheme="minorHAnsi"/>
                <w:i/>
                <w:sz w:val="20"/>
              </w:rPr>
              <w:t>Hermeneutic Phenomenological Research: A Practical Guide for Nurse Researchers</w:t>
            </w:r>
            <w:r w:rsidR="00AC287E" w:rsidRPr="00170CD5">
              <w:rPr>
                <w:rFonts w:asciiTheme="minorHAnsi" w:hAnsiTheme="minorHAnsi" w:cstheme="minorHAnsi"/>
                <w:sz w:val="20"/>
              </w:rPr>
              <w:t>. Thousand Oaks, CA, Sage.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 xml:space="preserve">Giorgi, A. (2000). </w:t>
            </w:r>
            <w:r w:rsidRPr="00170CD5">
              <w:rPr>
                <w:rFonts w:asciiTheme="minorHAnsi" w:hAnsiTheme="minorHAnsi" w:cstheme="minorHAnsi"/>
                <w:i/>
                <w:sz w:val="20"/>
              </w:rPr>
              <w:t>The descriptive Phenomenological Method in Psychology</w:t>
            </w:r>
            <w:r w:rsidRPr="00170CD5">
              <w:rPr>
                <w:rFonts w:asciiTheme="minorHAnsi" w:hAnsiTheme="minorHAnsi" w:cstheme="minorHAnsi"/>
                <w:sz w:val="20"/>
              </w:rPr>
              <w:t xml:space="preserve">. A Modified Husserlian Approach.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Pittsburgh, Duquesne University Press.</w:t>
            </w:r>
          </w:p>
          <w:p w:rsidR="00AC287E" w:rsidRPr="00170CD5" w:rsidRDefault="00AC287E" w:rsidP="00AC287E">
            <w:pPr>
              <w:autoSpaceDE w:val="0"/>
              <w:autoSpaceDN w:val="0"/>
              <w:adjustRightInd w:val="0"/>
              <w:spacing w:after="0" w:line="240" w:lineRule="auto"/>
              <w:rPr>
                <w:rFonts w:asciiTheme="minorHAnsi" w:hAnsiTheme="minorHAnsi" w:cstheme="minorHAnsi"/>
                <w:sz w:val="20"/>
              </w:rPr>
            </w:pPr>
            <w:r w:rsidRPr="00170CD5">
              <w:rPr>
                <w:rFonts w:asciiTheme="minorHAnsi" w:hAnsiTheme="minorHAnsi" w:cstheme="minorHAnsi"/>
                <w:sz w:val="20"/>
              </w:rPr>
              <w:t xml:space="preserve">Moustakas, C. (1994). </w:t>
            </w:r>
            <w:r w:rsidRPr="00170CD5">
              <w:rPr>
                <w:rFonts w:asciiTheme="minorHAnsi" w:hAnsiTheme="minorHAnsi" w:cstheme="minorHAnsi"/>
                <w:i/>
                <w:sz w:val="20"/>
              </w:rPr>
              <w:t>Phenomenological Research Methods.</w:t>
            </w:r>
            <w:r w:rsidRPr="00170CD5">
              <w:rPr>
                <w:rFonts w:asciiTheme="minorHAnsi" w:hAnsiTheme="minorHAnsi" w:cstheme="minorHAnsi"/>
                <w:sz w:val="20"/>
              </w:rPr>
              <w:t>Thousand Oaks, CA, Sage.</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60"/>
        </w:trPr>
        <w:tc>
          <w:tcPr>
            <w:tcW w:w="9855" w:type="dxa"/>
            <w:gridSpan w:val="12"/>
          </w:tcPr>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Systematické review a metaanalýza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systematickém review a metaanalýze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et Mgr. Ján Šandora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09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zabývá systematickým review a metaanalýzou, jako metodami sumarizace, agregace a hodnocení vědeckých poznatků. Zaměřuje se na strukturované a kritické zhodnocení empirických studií a jejich výsledků a celkového efektu, jakož i na zhodnocení jejich teoretické, empirické a metodologické stránky.</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Borenstein, M., Hedges, L. V., Higgins, J. P. T. &amp; Rothstein, H. R. (2009). </w:t>
            </w:r>
            <w:r w:rsidRPr="00AC287E">
              <w:rPr>
                <w:rFonts w:asciiTheme="minorHAnsi" w:hAnsiTheme="minorHAnsi" w:cstheme="minorHAnsi"/>
                <w:i/>
              </w:rPr>
              <w:t>Introduction to Meta-Analysis.</w:t>
            </w:r>
            <w:r w:rsidRPr="00AC287E">
              <w:rPr>
                <w:rFonts w:asciiTheme="minorHAnsi" w:hAnsiTheme="minorHAnsi" w:cstheme="minorHAnsi"/>
              </w:rPr>
              <w:t xml:space="preserve"> Chichester,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Wiley.</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Card, N. A. (2012). </w:t>
            </w:r>
            <w:r w:rsidRPr="00AC287E">
              <w:rPr>
                <w:rFonts w:asciiTheme="minorHAnsi" w:hAnsiTheme="minorHAnsi" w:cstheme="minorHAnsi"/>
                <w:i/>
                <w:lang w:val="en-US"/>
              </w:rPr>
              <w:t>Applied MetaAnalysis for Social Science Research</w:t>
            </w:r>
            <w:r w:rsidRPr="00AC287E">
              <w:rPr>
                <w:rFonts w:asciiTheme="minorHAnsi" w:hAnsiTheme="minorHAnsi" w:cstheme="minorHAnsi"/>
                <w:lang w:val="en-US"/>
              </w:rPr>
              <w:t>. New York, The Guilford Press.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Cooper, H., Hedges, L. V. &amp; Valentine, J. C. (Eds.) (2009). </w:t>
            </w:r>
            <w:r w:rsidRPr="00AC287E">
              <w:rPr>
                <w:rFonts w:asciiTheme="minorHAnsi" w:hAnsiTheme="minorHAnsi" w:cstheme="minorHAnsi"/>
                <w:i/>
                <w:lang w:val="en-US"/>
              </w:rPr>
              <w:t>The Handbook of Research Synthesis and Meta-Analysis</w:t>
            </w:r>
            <w:r w:rsidRPr="00AC287E">
              <w:rPr>
                <w:rFonts w:asciiTheme="minorHAnsi" w:hAnsiTheme="minorHAnsi" w:cstheme="minorHAnsi"/>
                <w:lang w:val="en-US"/>
              </w:rPr>
              <w:t xml:space="preserv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New York, Russel Sage Foundation.</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lang w:val="de-DE"/>
              </w:rPr>
            </w:pPr>
            <w:r w:rsidRPr="00AC287E">
              <w:rPr>
                <w:rFonts w:asciiTheme="minorHAnsi" w:hAnsiTheme="minorHAnsi" w:cstheme="minorHAnsi"/>
                <w:u w:val="single"/>
                <w:lang w:val="de-D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de-DE"/>
              </w:rPr>
            </w:pPr>
            <w:r w:rsidRPr="00AC287E">
              <w:rPr>
                <w:rFonts w:asciiTheme="minorHAnsi" w:hAnsiTheme="minorHAnsi" w:cstheme="minorHAnsi"/>
              </w:rPr>
              <w:t xml:space="preserve">Bortz, J. </w:t>
            </w:r>
            <w:r w:rsidRPr="00AC287E">
              <w:rPr>
                <w:rFonts w:asciiTheme="minorHAnsi" w:hAnsiTheme="minorHAnsi" w:cstheme="minorHAnsi"/>
                <w:lang w:val="it-IT"/>
              </w:rPr>
              <w:t xml:space="preserve">&amp; Döring, N. (2006). </w:t>
            </w:r>
            <w:r w:rsidRPr="00AC287E">
              <w:rPr>
                <w:rFonts w:asciiTheme="minorHAnsi" w:hAnsiTheme="minorHAnsi" w:cstheme="minorHAnsi"/>
                <w:i/>
                <w:lang w:val="de-DE"/>
              </w:rPr>
              <w:t>Forschungsmethoden und Evaluation</w:t>
            </w:r>
            <w:r w:rsidRPr="00AC287E">
              <w:rPr>
                <w:rFonts w:asciiTheme="minorHAnsi" w:hAnsiTheme="minorHAnsi" w:cstheme="minorHAnsi"/>
                <w:lang w:val="de-DE"/>
              </w:rPr>
              <w:t>. Heidelberg, Springer.</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Cooper H. (2010). </w:t>
            </w:r>
            <w:r w:rsidRPr="00AC287E">
              <w:rPr>
                <w:rFonts w:asciiTheme="minorHAnsi" w:hAnsiTheme="minorHAnsi" w:cstheme="minorHAnsi"/>
                <w:i/>
                <w:lang w:val="en-US"/>
              </w:rPr>
              <w:t>Research Synthesis and Meta-Analysis</w:t>
            </w:r>
            <w:r w:rsidRPr="00AC287E">
              <w:rPr>
                <w:rFonts w:asciiTheme="minorHAnsi" w:hAnsiTheme="minorHAnsi" w:cstheme="minorHAnsi"/>
                <w:lang w:val="en-US"/>
              </w:rPr>
              <w:t xml:space="preserve">. London. Sage.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Petticrew, M. &amp; Roberts, H. (2006). </w:t>
            </w:r>
            <w:r w:rsidRPr="00AC287E">
              <w:rPr>
                <w:rFonts w:asciiTheme="minorHAnsi" w:hAnsiTheme="minorHAnsi" w:cstheme="minorHAnsi"/>
                <w:i/>
                <w:lang w:val="en-US"/>
              </w:rPr>
              <w:t>Systematic Review in the Social Sciences. A practical Gude</w:t>
            </w:r>
            <w:r w:rsidRPr="00AC287E">
              <w:rPr>
                <w:rFonts w:asciiTheme="minorHAnsi" w:hAnsiTheme="minorHAnsi" w:cstheme="minorHAnsi"/>
                <w:lang w:val="en-US"/>
              </w:rPr>
              <w:t xml:space="preserve">. Oxford, Blackwell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Publishing.</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i/>
                <w:lang w:val="en-US"/>
              </w:rPr>
            </w:pPr>
            <w:r w:rsidRPr="00AC287E">
              <w:rPr>
                <w:rFonts w:asciiTheme="minorHAnsi" w:hAnsiTheme="minorHAnsi" w:cstheme="minorHAnsi"/>
                <w:lang w:val="en-US"/>
              </w:rPr>
              <w:t xml:space="preserve">Rothstein, H. R., Sutton, A. J. &amp; Borenstein, M. (2005). </w:t>
            </w:r>
            <w:r w:rsidRPr="00AC287E">
              <w:rPr>
                <w:rFonts w:asciiTheme="minorHAnsi" w:hAnsiTheme="minorHAnsi" w:cstheme="minorHAnsi"/>
                <w:i/>
                <w:lang w:val="en-US"/>
              </w:rPr>
              <w:t xml:space="preserve">Publication Bias in Meta-Analysis. Prevention, Assessment and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de-DE"/>
              </w:rPr>
            </w:pPr>
            <w:r w:rsidRPr="00AC287E">
              <w:rPr>
                <w:rFonts w:asciiTheme="minorHAnsi" w:hAnsiTheme="minorHAnsi" w:cstheme="minorHAnsi"/>
                <w:i/>
                <w:lang w:val="en-US"/>
              </w:rPr>
              <w:t>Adjustments. Chichester, Wiley.</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Mapování konceptů</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mapování konceptů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(30 %)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(30 %)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Ing. Lucia Bosáková, PhD. (70 %)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33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seznámit studenty se základními principy metody tzv. mapování konceptů (concept mapping), tedy s aktuálními teoretickými a praktickými poznatky v předmětné oblasti a jejich příprava na samostatné praktické aplikování uvedené metody. </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 xml:space="preserve">Důraz je kladen na nové trendy v předmětné oblasti a na to, aby byli studenti po absolvování tohoto předmětu schopni samostatně aplikovat uvedenou metodu ve svém výzkumu v oblasti sociálních a spirituálních determinant zdraví. </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 xml:space="preserve">Stručná osnova předmětu: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úvod do mapování konceptů - definování, obsah a úloha,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příprava na mapování konceptů,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tvorba vyjádření,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strukturování vyjádření,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analýza dat,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interpretace map,</w:t>
            </w:r>
          </w:p>
          <w:p w:rsidR="00AC287E" w:rsidRPr="00AC287E" w:rsidRDefault="00AC287E" w:rsidP="00AC287E">
            <w:pPr>
              <w:spacing w:after="0" w:line="240" w:lineRule="auto"/>
              <w:rPr>
                <w:rFonts w:asciiTheme="minorHAnsi" w:hAnsiTheme="minorHAnsi" w:cstheme="minorHAnsi"/>
                <w:caps/>
              </w:rPr>
            </w:pPr>
            <w:r w:rsidRPr="00AC287E">
              <w:rPr>
                <w:rFonts w:asciiTheme="minorHAnsi" w:hAnsiTheme="minorHAnsi" w:cstheme="minorHAnsi"/>
              </w:rPr>
              <w:t>využití mapování konceptů v oblasti sociálních a spirituálních determinant zdraví.</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Kane, M. &amp; Trochim, W. M. K (2007). </w:t>
            </w:r>
            <w:r w:rsidRPr="00AC287E">
              <w:rPr>
                <w:rFonts w:asciiTheme="minorHAnsi" w:hAnsiTheme="minorHAnsi" w:cstheme="minorHAnsi"/>
                <w:i/>
              </w:rPr>
              <w:t>Concept Mapping for Planning and Evaluation.</w:t>
            </w:r>
            <w:r w:rsidRPr="00AC287E">
              <w:rPr>
                <w:rFonts w:asciiTheme="minorHAnsi" w:hAnsiTheme="minorHAnsi" w:cstheme="minorHAnsi"/>
              </w:rPr>
              <w:t xml:space="preserve"> Thousand Oaks, SAGE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rPr>
              <w:t>Publications Ltd.</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Braun, V. </w:t>
            </w:r>
            <w:r w:rsidRPr="00AC287E">
              <w:rPr>
                <w:rFonts w:asciiTheme="minorHAnsi" w:hAnsiTheme="minorHAnsi" w:cstheme="minorHAnsi"/>
                <w:lang w:val="en-US"/>
              </w:rPr>
              <w:t>&amp;</w:t>
            </w:r>
            <w:r w:rsidRPr="00AC287E">
              <w:rPr>
                <w:rFonts w:asciiTheme="minorHAnsi" w:hAnsiTheme="minorHAnsi" w:cstheme="minorHAnsi"/>
              </w:rPr>
              <w:t xml:space="preserve"> Clarke, V. (2013). </w:t>
            </w:r>
            <w:r w:rsidRPr="00AC287E">
              <w:rPr>
                <w:rFonts w:asciiTheme="minorHAnsi" w:hAnsiTheme="minorHAnsi" w:cstheme="minorHAnsi"/>
                <w:i/>
              </w:rPr>
              <w:t>Successful qualitative research. A practical guide for beginners</w:t>
            </w:r>
            <w:r w:rsidRPr="00AC287E">
              <w:rPr>
                <w:rFonts w:asciiTheme="minorHAnsi" w:hAnsiTheme="minorHAnsi" w:cstheme="minorHAnsi"/>
              </w:rPr>
              <w:t xml:space="preserve">. London, SAGE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Publications Ltd.</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Silverman, D. (2013). </w:t>
            </w:r>
            <w:r w:rsidRPr="00AC287E">
              <w:rPr>
                <w:rFonts w:asciiTheme="minorHAnsi" w:hAnsiTheme="minorHAnsi" w:cstheme="minorHAnsi"/>
                <w:i/>
              </w:rPr>
              <w:t>Doing qualitative research</w:t>
            </w:r>
            <w:r w:rsidRPr="00AC287E">
              <w:rPr>
                <w:rFonts w:asciiTheme="minorHAnsi" w:hAnsiTheme="minorHAnsi" w:cstheme="minorHAnsi"/>
              </w:rPr>
              <w:t xml:space="preserve">. Fourth edition. London, SAGE Publications Ltd.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3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Spiritualita jako východisko spirituálních determinantů zdraví – metodologické přístupy</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psaní recenzí a kolokvium se studentem.</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Dr. Michal Altrichter,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Dr. Michal Altrichter,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15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Cs/>
              </w:rPr>
              <w:t>Základní orientace v oblasti metody práce ve spirituální teologii (</w:t>
            </w:r>
            <w:r w:rsidRPr="00AC287E">
              <w:rPr>
                <w:rFonts w:asciiTheme="minorHAnsi" w:hAnsiTheme="minorHAnsi" w:cstheme="minorHAnsi"/>
              </w:rPr>
              <w:t>seznámit studenty z různých výchozích pozic a pomoci jim osvojit si metodologické přístupu vlastní spirituální teologii</w:t>
            </w:r>
            <w:r w:rsidRPr="00AC287E">
              <w:rPr>
                <w:rFonts w:asciiTheme="minorHAnsi" w:hAnsiTheme="minorHAnsi" w:cstheme="minorHAnsi"/>
                <w:i/>
              </w:rPr>
              <w:t xml:space="preserve"> </w:t>
            </w:r>
            <w:r w:rsidRPr="00AC287E">
              <w:rPr>
                <w:rFonts w:asciiTheme="minorHAnsi" w:hAnsiTheme="minorHAnsi" w:cstheme="minorHAnsi"/>
              </w:rPr>
              <w:t>jako povinnou součást jejich odborné formace). Metodologická východiska budou analyzována a testována na pramenech křesťanské asketické tradice Východu a Západu. Zaměřena budou na texty, v nichž se odráží modely, které tyto tradice vypracovaly na poli diagnostiky a terapeutické intervence spirituálních nemocí. Student bude seznámen, jak byl tento přístup rozpracován během staletí na základě křesťanské antropologie církevních otců, spirituálními hnutími a světci a uveden do praxe duchovního života. Důraz bude položen na pochopení přístupů jednotlivých epoch a na předložení syntézy patristických a spirituálních autorů od druhé století do současnosti v oblasti uzdravování spirituálních nemocí a karikatur.</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smallCaps/>
              </w:rPr>
            </w:pPr>
            <w:r w:rsidRPr="00AC287E">
              <w:rPr>
                <w:rFonts w:asciiTheme="minorHAnsi" w:hAnsiTheme="minorHAnsi" w:cstheme="minorHAnsi"/>
              </w:rPr>
              <w:t>Casper</w:t>
            </w:r>
            <w:r w:rsidRPr="00AC287E">
              <w:rPr>
                <w:rFonts w:asciiTheme="minorHAnsi" w:hAnsiTheme="minorHAnsi" w:cstheme="minorHAnsi"/>
                <w:smallCaps/>
              </w:rPr>
              <w:t>, B. (1975).</w:t>
            </w:r>
            <w:r w:rsidRPr="00AC287E">
              <w:rPr>
                <w:rFonts w:asciiTheme="minorHAnsi" w:hAnsiTheme="minorHAnsi" w:cstheme="minorHAnsi"/>
              </w:rPr>
              <w:t xml:space="preserve"> </w:t>
            </w:r>
            <w:r w:rsidRPr="00AC287E">
              <w:rPr>
                <w:rFonts w:asciiTheme="minorHAnsi" w:hAnsiTheme="minorHAnsi" w:cstheme="minorHAnsi"/>
                <w:i/>
              </w:rPr>
              <w:t>Sprache und Theologie. Eine philosophische Hinf</w:t>
            </w:r>
            <w:r w:rsidRPr="00AC287E">
              <w:rPr>
                <w:rFonts w:asciiTheme="minorHAnsi" w:hAnsiTheme="minorHAnsi" w:cstheme="minorHAnsi"/>
                <w:i/>
                <w:iCs/>
              </w:rPr>
              <w:t>ü</w:t>
            </w:r>
            <w:r w:rsidRPr="00AC287E">
              <w:rPr>
                <w:rFonts w:asciiTheme="minorHAnsi" w:hAnsiTheme="minorHAnsi" w:cstheme="minorHAnsi"/>
                <w:i/>
              </w:rPr>
              <w:t>hrung</w:t>
            </w:r>
            <w:r w:rsidRPr="00AC287E">
              <w:rPr>
                <w:rFonts w:asciiTheme="minorHAnsi" w:hAnsiTheme="minorHAnsi" w:cstheme="minorHAnsi"/>
              </w:rPr>
              <w:t>. Herder, Freiburg im Breisgau.</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smallCaps/>
              </w:rPr>
            </w:pPr>
            <w:r w:rsidRPr="00AC287E">
              <w:rPr>
                <w:rFonts w:asciiTheme="minorHAnsi" w:hAnsiTheme="minorHAnsi" w:cstheme="minorHAnsi"/>
              </w:rPr>
              <w:t>Faruggia</w:t>
            </w:r>
            <w:r w:rsidRPr="00AC287E">
              <w:rPr>
                <w:rFonts w:asciiTheme="minorHAnsi" w:hAnsiTheme="minorHAnsi" w:cstheme="minorHAnsi"/>
                <w:smallCaps/>
              </w:rPr>
              <w:t>, E</w:t>
            </w:r>
            <w:r w:rsidRPr="00AC287E">
              <w:rPr>
                <w:rFonts w:asciiTheme="minorHAnsi" w:hAnsiTheme="minorHAnsi" w:cstheme="minorHAnsi"/>
              </w:rPr>
              <w:t xml:space="preserve">. G. (2011). </w:t>
            </w:r>
            <w:r w:rsidRPr="00AC287E">
              <w:rPr>
                <w:rFonts w:asciiTheme="minorHAnsi" w:hAnsiTheme="minorHAnsi" w:cstheme="minorHAnsi"/>
                <w:i/>
              </w:rPr>
              <w:t>Encyklopedický slovník křesťanského Východu</w:t>
            </w:r>
            <w:r w:rsidRPr="00AC287E">
              <w:rPr>
                <w:rFonts w:asciiTheme="minorHAnsi" w:hAnsiTheme="minorHAnsi" w:cstheme="minorHAnsi"/>
              </w:rPr>
              <w:t>. Refugium, Olomouc.</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Hinojosa</w:t>
            </w:r>
            <w:r w:rsidRPr="00AC287E">
              <w:rPr>
                <w:rFonts w:asciiTheme="minorHAnsi" w:hAnsiTheme="minorHAnsi" w:cstheme="minorHAnsi"/>
                <w:smallCaps/>
              </w:rPr>
              <w:t>, J. (1984).</w:t>
            </w:r>
            <w:r w:rsidRPr="00AC287E">
              <w:rPr>
                <w:rFonts w:asciiTheme="minorHAnsi" w:hAnsiTheme="minorHAnsi" w:cstheme="minorHAnsi"/>
              </w:rPr>
              <w:t xml:space="preserve"> </w:t>
            </w:r>
            <w:r w:rsidRPr="00AC287E">
              <w:rPr>
                <w:rFonts w:asciiTheme="minorHAnsi" w:hAnsiTheme="minorHAnsi" w:cstheme="minorHAnsi"/>
                <w:i/>
              </w:rPr>
              <w:t>Methodology in the Study of Spirituality.</w:t>
            </w:r>
            <w:r w:rsidRPr="00AC287E">
              <w:rPr>
                <w:rFonts w:asciiTheme="minorHAnsi" w:hAnsiTheme="minorHAnsi" w:cstheme="minorHAnsi"/>
              </w:rPr>
              <w:t xml:space="preserve"> University Press, Berkeley.</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Lehmann</w:t>
            </w:r>
            <w:r w:rsidRPr="00AC287E">
              <w:rPr>
                <w:rFonts w:asciiTheme="minorHAnsi" w:hAnsiTheme="minorHAnsi" w:cstheme="minorHAnsi"/>
                <w:smallCaps/>
              </w:rPr>
              <w:t>, R. H. (1975).</w:t>
            </w:r>
            <w:r w:rsidRPr="00AC287E">
              <w:rPr>
                <w:rFonts w:asciiTheme="minorHAnsi" w:hAnsiTheme="minorHAnsi" w:cstheme="minorHAnsi"/>
              </w:rPr>
              <w:t xml:space="preserve"> </w:t>
            </w:r>
            <w:r w:rsidRPr="00AC287E">
              <w:rPr>
                <w:rFonts w:asciiTheme="minorHAnsi" w:hAnsiTheme="minorHAnsi" w:cstheme="minorHAnsi"/>
                <w:i/>
              </w:rPr>
              <w:t>Analytische und kritische Theologie.</w:t>
            </w:r>
            <w:r w:rsidRPr="00AC287E">
              <w:rPr>
                <w:rFonts w:asciiTheme="minorHAnsi" w:hAnsiTheme="minorHAnsi" w:cstheme="minorHAnsi"/>
              </w:rPr>
              <w:t xml:space="preserve"> Beckermann, Hildesheim.</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Matanic</w:t>
            </w:r>
            <w:r w:rsidRPr="00AC287E">
              <w:rPr>
                <w:rFonts w:asciiTheme="minorHAnsi" w:hAnsiTheme="minorHAnsi" w:cstheme="minorHAnsi"/>
                <w:smallCaps/>
              </w:rPr>
              <w:t>, A. (1990).</w:t>
            </w:r>
            <w:r w:rsidRPr="00AC287E">
              <w:rPr>
                <w:rFonts w:asciiTheme="minorHAnsi" w:hAnsiTheme="minorHAnsi" w:cstheme="minorHAnsi"/>
              </w:rPr>
              <w:t xml:space="preserve"> </w:t>
            </w:r>
            <w:r w:rsidRPr="00AC287E">
              <w:rPr>
                <w:rFonts w:asciiTheme="minorHAnsi" w:hAnsiTheme="minorHAnsi" w:cstheme="minorHAnsi"/>
                <w:i/>
              </w:rPr>
              <w:t xml:space="preserve">La spiritualità come scienza. Introduzione metodologica allo studio </w:t>
            </w:r>
            <w:proofErr w:type="gramStart"/>
            <w:r w:rsidRPr="00AC287E">
              <w:rPr>
                <w:rFonts w:asciiTheme="minorHAnsi" w:hAnsiTheme="minorHAnsi" w:cstheme="minorHAnsi"/>
                <w:i/>
              </w:rPr>
              <w:t>della vita</w:t>
            </w:r>
            <w:proofErr w:type="gramEnd"/>
            <w:r w:rsidRPr="00AC287E">
              <w:rPr>
                <w:rFonts w:asciiTheme="minorHAnsi" w:hAnsiTheme="minorHAnsi" w:cstheme="minorHAnsi"/>
                <w:i/>
              </w:rPr>
              <w:t xml:space="preserve"> spirituale Christiana</w:t>
            </w:r>
            <w:r w:rsidRPr="00AC287E">
              <w:rPr>
                <w:rFonts w:asciiTheme="minorHAnsi" w:hAnsiTheme="minorHAnsi" w:cstheme="minorHAnsi"/>
              </w:rPr>
              <w:t>.</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San Paolo, Milano.</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rPr>
            </w:pPr>
            <w:r w:rsidRPr="00AC287E">
              <w:rPr>
                <w:rFonts w:asciiTheme="minorHAnsi" w:hAnsiTheme="minorHAnsi" w:cstheme="minorHAnsi"/>
              </w:rPr>
              <w:t xml:space="preserve">Schwagger, R., (2009). </w:t>
            </w:r>
            <w:r w:rsidRPr="00AC287E">
              <w:rPr>
                <w:rFonts w:asciiTheme="minorHAnsi" w:hAnsiTheme="minorHAnsi" w:cstheme="minorHAnsi"/>
                <w:i/>
              </w:rPr>
              <w:t>Posluchač slova. Empirická antropologie pro teologii</w:t>
            </w:r>
            <w:r w:rsidRPr="00AC287E">
              <w:rPr>
                <w:rFonts w:asciiTheme="minorHAnsi" w:hAnsiTheme="minorHAnsi" w:cstheme="minorHAnsi"/>
              </w:rPr>
              <w:t xml:space="preserve">, in </w:t>
            </w:r>
            <w:r w:rsidRPr="00AC287E">
              <w:rPr>
                <w:rFonts w:asciiTheme="minorHAnsi" w:hAnsiTheme="minorHAnsi" w:cstheme="minorHAnsi"/>
                <w:i/>
              </w:rPr>
              <w:t>Miscellanea jesuitica II</w:t>
            </w:r>
            <w:r w:rsidRPr="00AC287E">
              <w:rPr>
                <w:rFonts w:asciiTheme="minorHAnsi" w:hAnsiTheme="minorHAnsi" w:cstheme="minorHAnsi"/>
              </w:rPr>
              <w:t xml:space="preserve">. </w:t>
            </w:r>
            <w:r w:rsidRPr="00AC287E">
              <w:rPr>
                <w:rFonts w:asciiTheme="minorHAnsi" w:hAnsiTheme="minorHAnsi" w:cstheme="minorHAnsi"/>
                <w:i/>
              </w:rPr>
              <w:t xml:space="preserve">Od události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i/>
              </w:rPr>
              <w:t>k ideji</w:t>
            </w:r>
            <w:r w:rsidRPr="00AC287E">
              <w:rPr>
                <w:rFonts w:asciiTheme="minorHAnsi" w:hAnsiTheme="minorHAnsi" w:cstheme="minorHAnsi"/>
              </w:rPr>
              <w:t>. Refugium, Olomouc, s. 368–397.</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 xml:space="preserve">Doporučená literatura: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Calvez</w:t>
            </w:r>
            <w:r w:rsidRPr="00AC287E">
              <w:rPr>
                <w:rFonts w:asciiTheme="minorHAnsi" w:hAnsiTheme="minorHAnsi" w:cstheme="minorHAnsi"/>
                <w:smallCaps/>
              </w:rPr>
              <w:t>, J. Y</w:t>
            </w:r>
            <w:r w:rsidRPr="00AC287E">
              <w:rPr>
                <w:rFonts w:asciiTheme="minorHAnsi" w:hAnsiTheme="minorHAnsi" w:cstheme="minorHAnsi"/>
              </w:rPr>
              <w:t xml:space="preserve">. (1987). </w:t>
            </w:r>
            <w:r w:rsidRPr="00AC287E">
              <w:rPr>
                <w:rFonts w:asciiTheme="minorHAnsi" w:hAnsiTheme="minorHAnsi" w:cstheme="minorHAnsi"/>
                <w:i/>
              </w:rPr>
              <w:t>Glaube und Gerechtigkeit. Die soziale Dimension des Evangeliums</w:t>
            </w:r>
            <w:r w:rsidRPr="00AC287E">
              <w:rPr>
                <w:rFonts w:asciiTheme="minorHAnsi" w:hAnsiTheme="minorHAnsi" w:cstheme="minorHAnsi"/>
              </w:rPr>
              <w:t>. Wewel, M</w:t>
            </w:r>
            <w:r w:rsidRPr="00AC287E">
              <w:rPr>
                <w:rFonts w:asciiTheme="minorHAnsi" w:hAnsiTheme="minorHAnsi" w:cstheme="minorHAnsi"/>
                <w:iCs/>
              </w:rPr>
              <w:t>ü</w:t>
            </w:r>
            <w:r w:rsidRPr="00AC287E">
              <w:rPr>
                <w:rFonts w:asciiTheme="minorHAnsi" w:hAnsiTheme="minorHAnsi" w:cstheme="minorHAnsi"/>
              </w:rPr>
              <w:t>nchen.</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Rappaport</w:t>
            </w:r>
            <w:r w:rsidRPr="00AC287E">
              <w:rPr>
                <w:rFonts w:asciiTheme="minorHAnsi" w:hAnsiTheme="minorHAnsi" w:cstheme="minorHAnsi"/>
                <w:smallCaps/>
              </w:rPr>
              <w:t xml:space="preserve">, R. A. (1979). </w:t>
            </w:r>
            <w:r w:rsidRPr="00AC287E">
              <w:rPr>
                <w:rFonts w:asciiTheme="minorHAnsi" w:hAnsiTheme="minorHAnsi" w:cstheme="minorHAnsi"/>
                <w:i/>
              </w:rPr>
              <w:t>Ecology, Meaning and Religion.</w:t>
            </w:r>
            <w:r w:rsidRPr="00AC287E">
              <w:rPr>
                <w:rFonts w:asciiTheme="minorHAnsi" w:hAnsiTheme="minorHAnsi" w:cstheme="minorHAnsi"/>
              </w:rPr>
              <w:t xml:space="preserve"> North Atlantic Books, Richmond.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Tambiach</w:t>
            </w:r>
            <w:r w:rsidRPr="00AC287E">
              <w:rPr>
                <w:rFonts w:asciiTheme="minorHAnsi" w:hAnsiTheme="minorHAnsi" w:cstheme="minorHAnsi"/>
                <w:smallCaps/>
              </w:rPr>
              <w:t>, S. J. (1990).</w:t>
            </w:r>
            <w:r w:rsidRPr="00AC287E">
              <w:rPr>
                <w:rFonts w:asciiTheme="minorHAnsi" w:hAnsiTheme="minorHAnsi" w:cstheme="minorHAnsi"/>
              </w:rPr>
              <w:t xml:space="preserve"> </w:t>
            </w:r>
            <w:r w:rsidRPr="00AC287E">
              <w:rPr>
                <w:rFonts w:asciiTheme="minorHAnsi" w:hAnsiTheme="minorHAnsi" w:cstheme="minorHAnsi"/>
                <w:i/>
              </w:rPr>
              <w:t>Magic, Science, Religion and the Scope of Rationality</w:t>
            </w:r>
            <w:r w:rsidRPr="00AC287E">
              <w:rPr>
                <w:rFonts w:asciiTheme="minorHAnsi" w:hAnsiTheme="minorHAnsi" w:cstheme="minorHAnsi"/>
              </w:rPr>
              <w:t>. University Press, Cambridge.</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Torre</w:t>
            </w:r>
            <w:r w:rsidRPr="00AC287E">
              <w:rPr>
                <w:rFonts w:asciiTheme="minorHAnsi" w:hAnsiTheme="minorHAnsi" w:cstheme="minorHAnsi"/>
                <w:smallCaps/>
              </w:rPr>
              <w:t>, A.</w:t>
            </w:r>
            <w:r w:rsidRPr="00AC287E">
              <w:rPr>
                <w:rFonts w:asciiTheme="minorHAnsi" w:hAnsiTheme="minorHAnsi" w:cstheme="minorHAnsi"/>
              </w:rPr>
              <w:t xml:space="preserve"> (1995). </w:t>
            </w:r>
            <w:r w:rsidRPr="00AC287E">
              <w:rPr>
                <w:rFonts w:asciiTheme="minorHAnsi" w:hAnsiTheme="minorHAnsi" w:cstheme="minorHAnsi"/>
                <w:i/>
              </w:rPr>
              <w:t>Il consumo di devozioni.</w:t>
            </w:r>
            <w:r w:rsidRPr="00AC287E">
              <w:rPr>
                <w:rFonts w:asciiTheme="minorHAnsi" w:hAnsiTheme="minorHAnsi" w:cstheme="minorHAnsi"/>
              </w:rPr>
              <w:t xml:space="preserve"> Marsilio, Venezia.</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3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Metody výzkumu ve vědách o zdraví</w:t>
            </w:r>
          </w:p>
        </w:tc>
      </w:tr>
      <w:tr w:rsidR="00AC287E" w:rsidRPr="00AC287E" w:rsidTr="00170CD5">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podrobného popisu metodologie, použité (plánované) v dizertační práci, včetně diskuse o výhodách/nevýhodách zvoleného přístupu, reflexe vlastních metodologických rozhodnutí a dosavadního průběhu výzkumu a zasazení popsané metodologie do kontextu aktuální celosvětové vědecké diskuse v této oblasti.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Ladislav Timuľák,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Ladislav Timuľák,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4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vychází z podrobného disertačního projektu a metodologického přehledu disertační práce, se kterým se pracuje kriticky a již v úzkém vztahu k výzkumu, který studující aktuálně realizuje (nebo již realizoval). V rámci předmětu se studenti budou zabývat praktickými problémy, které vyvstávají v průběhu realizace výzkumného projektu, a jejich možnými řešeními. Podrobně se také budou věnovat metodám analýzy získaných dat. V rámci předmětu se studující budou zabývat také způsoby, jak vlastní analytické poznatky prezentovat v disertační práci i v rámci komunikace s vědeckou komunitou obecně (konferenční prezentace, odborné texty). Studující budou prohlubovat své znalosti prostřednictvím studia relevantní literatury, týkající se metodologie a tématu disertačního výzkumu, ale také výzkumné metodologie obecně. Prostor dostanou také etické otázky, týkající se výzkumu v oblasti zdraví, nemoci a medicíny. 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Výhody a nevýhody kvantitativních a kvalitativních přístupů ve výzkumech v oblasti zdraví, nemoci a medicíny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Pokročilé metody kvalitativní a kvantitativní analýzy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Výzkumný proces a psaní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Prezentace výzkumných poznatků v rámci odborné komunity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Etika výzkumu</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Elliott, R. &amp; Timuľák, L. (2005</w:t>
            </w:r>
            <w:r w:rsidRPr="00AC287E">
              <w:rPr>
                <w:rFonts w:asciiTheme="minorHAnsi" w:hAnsiTheme="minorHAnsi" w:cstheme="minorHAnsi"/>
                <w:i/>
              </w:rPr>
              <w:t>). Descriptive and interpretive approaches to qualitative research</w:t>
            </w:r>
            <w:r w:rsidRPr="00AC287E">
              <w:rPr>
                <w:rFonts w:asciiTheme="minorHAnsi" w:hAnsiTheme="minorHAnsi" w:cstheme="minorHAnsi"/>
              </w:rPr>
              <w:t>. In J. Miles, P. Gilbert (Eds.), A Handbook of research methods in clinical and health psychology. Oxford, UK: Oxford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Timulak, L. (2008). </w:t>
            </w:r>
            <w:r w:rsidRPr="00AC287E">
              <w:rPr>
                <w:rFonts w:asciiTheme="minorHAnsi" w:hAnsiTheme="minorHAnsi" w:cstheme="minorHAnsi"/>
                <w:i/>
              </w:rPr>
              <w:t>Research in psychotherapy and counselling</w:t>
            </w:r>
            <w:r w:rsidRPr="00AC287E">
              <w:rPr>
                <w:rFonts w:asciiTheme="minorHAnsi" w:hAnsiTheme="minorHAnsi" w:cstheme="minorHAnsi"/>
              </w:rPr>
              <w:t>. London: Sage Publications Ltd.</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Heppner, P. P., Kivlighian, D. M., &amp; Wampold, B. E. (2008</w:t>
            </w:r>
            <w:r w:rsidRPr="00AC287E">
              <w:rPr>
                <w:rFonts w:asciiTheme="minorHAnsi" w:hAnsiTheme="minorHAnsi" w:cstheme="minorHAnsi"/>
                <w:i/>
              </w:rPr>
              <w:t>). Research design in counseling</w:t>
            </w:r>
            <w:r w:rsidRPr="00AC287E">
              <w:rPr>
                <w:rFonts w:asciiTheme="minorHAnsi" w:hAnsiTheme="minorHAnsi" w:cstheme="minorHAnsi"/>
              </w:rPr>
              <w:t>. (3rd ed.). Belmont, CA: Brook/Cole – Wadworth.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Howell D. (1999). </w:t>
            </w:r>
            <w:r w:rsidRPr="00AC287E">
              <w:rPr>
                <w:rFonts w:asciiTheme="minorHAnsi" w:hAnsiTheme="minorHAnsi" w:cstheme="minorHAnsi"/>
                <w:i/>
              </w:rPr>
              <w:t>Statistical methods for psychology</w:t>
            </w:r>
            <w:r w:rsidRPr="00AC287E">
              <w:rPr>
                <w:rFonts w:asciiTheme="minorHAnsi" w:hAnsiTheme="minorHAnsi" w:cstheme="minorHAnsi"/>
              </w:rPr>
              <w:t xml:space="preserve"> (5th ed.). Pacific Grove, CA: Duxbury.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Kazdin, </w:t>
            </w:r>
            <w:proofErr w:type="gramStart"/>
            <w:r w:rsidRPr="00AC287E">
              <w:rPr>
                <w:rFonts w:asciiTheme="minorHAnsi" w:hAnsiTheme="minorHAnsi" w:cstheme="minorHAnsi"/>
              </w:rPr>
              <w:t>A.E. (2003</w:t>
            </w:r>
            <w:proofErr w:type="gramEnd"/>
            <w:r w:rsidRPr="00AC287E">
              <w:rPr>
                <w:rFonts w:asciiTheme="minorHAnsi" w:hAnsiTheme="minorHAnsi" w:cstheme="minorHAnsi"/>
              </w:rPr>
              <w:t xml:space="preserve">). </w:t>
            </w:r>
            <w:r w:rsidRPr="00AC287E">
              <w:rPr>
                <w:rFonts w:asciiTheme="minorHAnsi" w:hAnsiTheme="minorHAnsi" w:cstheme="minorHAnsi"/>
                <w:i/>
              </w:rPr>
              <w:t>Research design in clinical research</w:t>
            </w:r>
            <w:r w:rsidRPr="00AC287E">
              <w:rPr>
                <w:rFonts w:asciiTheme="minorHAnsi" w:hAnsiTheme="minorHAnsi" w:cstheme="minorHAnsi"/>
              </w:rPr>
              <w:t xml:space="preserve"> (4th ed.) Boston, MA: Allyn and Bacon.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Kerlinger, F. N, Lee H. B. (2000). </w:t>
            </w:r>
            <w:r w:rsidRPr="00AC287E">
              <w:rPr>
                <w:rFonts w:asciiTheme="minorHAnsi" w:hAnsiTheme="minorHAnsi" w:cstheme="minorHAnsi"/>
                <w:i/>
              </w:rPr>
              <w:t>Foundations of behavioural research</w:t>
            </w:r>
            <w:r w:rsidRPr="00AC287E">
              <w:rPr>
                <w:rFonts w:asciiTheme="minorHAnsi" w:hAnsiTheme="minorHAnsi" w:cstheme="minorHAnsi"/>
              </w:rPr>
              <w:t xml:space="preserve"> (4th ed.). Harcourt Brace.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Filosofická antropologie a filosofie vědy</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vertAlign w:val="subscript"/>
              </w:rPr>
            </w:pPr>
            <w:r w:rsidRPr="00AC287E">
              <w:rPr>
                <w:rFonts w:asciiTheme="minorHAnsi" w:hAnsiTheme="minorHAnsi" w:cstheme="minorHAnsi"/>
              </w:rPr>
              <w:t>doc. Martin Cajthaml, Ph.D. (50%)</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 (50%)</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82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představení filosofické antropologie v systematickém i dějinném pohledu. Do kontrastu k pojetí člověka v přírodních vědách bude postaven člověk jako živá bytost (duše), vědomí, kartesiánské ego, sebe-projekt; dále tělesnost, bytí ve světě, bytí s druhými, povaha lidské vůle, svobody a odpovědnosti. V druhé části bude pozornost věnována základním pojmům a postavám filosofie vědy (struktura vědecké teorie, testování vědeckých hypotéz, verifikovatelnost a falsifikovatelnost, paradigma a vědecké revoluce). Kurs je určen posluchačům, u nichž jejich předchozí vysokoškolské studium filosofie se nepředpokládá.</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36"/>
        </w:trPr>
        <w:tc>
          <w:tcPr>
            <w:tcW w:w="9855" w:type="dxa"/>
            <w:gridSpan w:val="11"/>
            <w:tcBorders>
              <w:top w:val="nil"/>
            </w:tcBorders>
          </w:tcPr>
          <w:p w:rsidR="00AC287E" w:rsidRPr="00AC287E" w:rsidRDefault="00AC287E" w:rsidP="00AC287E">
            <w:pPr>
              <w:shd w:val="clear" w:color="auto" w:fill="FFFFFF"/>
              <w:spacing w:after="0" w:line="240" w:lineRule="auto"/>
              <w:rPr>
                <w:rFonts w:asciiTheme="minorHAnsi" w:hAnsiTheme="minorHAnsi" w:cstheme="minorHAnsi"/>
                <w:u w:val="single"/>
              </w:rPr>
            </w:pPr>
          </w:p>
          <w:p w:rsidR="00AC287E" w:rsidRPr="00AC287E" w:rsidRDefault="00AC287E" w:rsidP="00AC287E">
            <w:pPr>
              <w:shd w:val="clear" w:color="auto" w:fill="FFFFFF"/>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Aristotelés, </w:t>
            </w:r>
            <w:r w:rsidRPr="00AC287E">
              <w:rPr>
                <w:rFonts w:asciiTheme="minorHAnsi" w:hAnsiTheme="minorHAnsi" w:cstheme="minorHAnsi"/>
                <w:i/>
                <w:iCs/>
              </w:rPr>
              <w:t>O duši, Etika Níkomachova.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Platón, </w:t>
            </w:r>
            <w:r w:rsidRPr="00AC287E">
              <w:rPr>
                <w:rFonts w:asciiTheme="minorHAnsi" w:hAnsiTheme="minorHAnsi" w:cstheme="minorHAnsi"/>
                <w:i/>
                <w:iCs/>
              </w:rPr>
              <w:t>Faidón</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Popper, K. R. (1997). </w:t>
            </w:r>
            <w:r w:rsidRPr="00AC287E">
              <w:rPr>
                <w:rFonts w:asciiTheme="minorHAnsi" w:hAnsiTheme="minorHAnsi" w:cstheme="minorHAnsi"/>
                <w:i/>
                <w:iCs/>
              </w:rPr>
              <w:t>Logika vědeckého zkoumání</w:t>
            </w:r>
            <w:r w:rsidRPr="00AC287E">
              <w:rPr>
                <w:rFonts w:asciiTheme="minorHAnsi" w:hAnsiTheme="minorHAnsi" w:cstheme="minorHAnsi"/>
              </w:rPr>
              <w:t xml:space="preserve">. Praha: Oikoymenh. </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Scheler, M. (1968). </w:t>
            </w:r>
            <w:r w:rsidRPr="00AC287E">
              <w:rPr>
                <w:rFonts w:asciiTheme="minorHAnsi" w:hAnsiTheme="minorHAnsi" w:cstheme="minorHAnsi"/>
                <w:i/>
                <w:iCs/>
              </w:rPr>
              <w:t>Místo člověka v kosmu</w:t>
            </w:r>
            <w:r w:rsidRPr="00AC287E">
              <w:rPr>
                <w:rFonts w:asciiTheme="minorHAnsi" w:hAnsiTheme="minorHAnsi" w:cstheme="minorHAnsi"/>
              </w:rPr>
              <w:t>. Praha: Academia.</w:t>
            </w:r>
          </w:p>
          <w:p w:rsidR="00AC287E" w:rsidRPr="00AC287E" w:rsidRDefault="00AC287E" w:rsidP="00AC287E">
            <w:pPr>
              <w:shd w:val="clear" w:color="auto" w:fill="FFFFFF"/>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Descartes. (2003). </w:t>
            </w:r>
            <w:r w:rsidRPr="00AC287E">
              <w:rPr>
                <w:rFonts w:asciiTheme="minorHAnsi" w:hAnsiTheme="minorHAnsi" w:cstheme="minorHAnsi"/>
                <w:i/>
                <w:iCs/>
              </w:rPr>
              <w:t>Meditace o první filosofii</w:t>
            </w:r>
            <w:r w:rsidRPr="00AC287E">
              <w:rPr>
                <w:rFonts w:asciiTheme="minorHAnsi" w:hAnsiTheme="minorHAnsi" w:cstheme="minorHAnsi"/>
              </w:rPr>
              <w:t>. Praha: Oikoymenh.</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Fajkus, B. (2005). </w:t>
            </w:r>
            <w:r w:rsidRPr="00AC287E">
              <w:rPr>
                <w:rFonts w:asciiTheme="minorHAnsi" w:hAnsiTheme="minorHAnsi" w:cstheme="minorHAnsi"/>
                <w:i/>
                <w:iCs/>
              </w:rPr>
              <w:t>Filosofie a metodologie vědy - vývoj, současnost a perspektivy</w:t>
            </w:r>
            <w:r w:rsidRPr="00AC287E">
              <w:rPr>
                <w:rFonts w:asciiTheme="minorHAnsi" w:hAnsiTheme="minorHAnsi" w:cstheme="minorHAnsi"/>
              </w:rPr>
              <w:t>. Praha: Academia.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Kuhn, T. S. (1962) </w:t>
            </w:r>
            <w:r w:rsidRPr="00AC287E">
              <w:rPr>
                <w:rFonts w:asciiTheme="minorHAnsi" w:hAnsiTheme="minorHAnsi" w:cstheme="minorHAnsi"/>
                <w:i/>
                <w:iCs/>
              </w:rPr>
              <w:t>The Structure of Scientific Revolutions</w:t>
            </w:r>
            <w:r w:rsidRPr="00AC287E">
              <w:rPr>
                <w:rFonts w:asciiTheme="minorHAnsi" w:hAnsiTheme="minorHAnsi" w:cstheme="minorHAnsi"/>
              </w:rPr>
              <w:t> (česky </w:t>
            </w:r>
            <w:r w:rsidRPr="00AC287E">
              <w:rPr>
                <w:rFonts w:asciiTheme="minorHAnsi" w:hAnsiTheme="minorHAnsi" w:cstheme="minorHAnsi"/>
                <w:i/>
                <w:iCs/>
              </w:rPr>
              <w:t>Struktura vědeckých revolucí</w:t>
            </w:r>
            <w:r w:rsidRPr="00AC287E">
              <w:rPr>
                <w:rFonts w:asciiTheme="minorHAnsi" w:hAnsiTheme="minorHAnsi" w:cstheme="minorHAnsi"/>
              </w:rPr>
              <w:t>. Praha: Oikoymenh 1997).</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 Sokol, J. (2002). </w:t>
            </w:r>
            <w:r w:rsidRPr="00AC287E">
              <w:rPr>
                <w:rFonts w:asciiTheme="minorHAnsi" w:hAnsiTheme="minorHAnsi" w:cstheme="minorHAnsi"/>
                <w:i/>
                <w:iCs/>
              </w:rPr>
              <w:t>Filosofická antropologie. Člověk jako osoba</w:t>
            </w:r>
            <w:r w:rsidRPr="00AC287E">
              <w:rPr>
                <w:rFonts w:asciiTheme="minorHAnsi" w:hAnsiTheme="minorHAnsi" w:cstheme="minorHAnsi"/>
              </w:rPr>
              <w:t>. Praha: Portál.</w:t>
            </w:r>
          </w:p>
          <w:p w:rsidR="00AC287E" w:rsidRPr="00AC287E" w:rsidRDefault="00AC287E" w:rsidP="00AC287E">
            <w:pPr>
              <w:shd w:val="clear" w:color="auto" w:fill="FFFFFF"/>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Biblická antropologie a holistický pohled na člověka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Prostudování odborné literatury a úspěšné složení závěrečného kolokvia.</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Ladislav Tichý, Th.D.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Ladislav Tichý, Th.D.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Petr Chalupa, Th.D.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Biblická antropologie může být svým pojetím lidství blízká současnému holistickému pohledu na člověka. Na jednotlivé prvky starozákonní antropologie navazuje Nový zákon, který je rozvíjí se zaměřením na christologii. </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 xml:space="preserve">Balabán, M. (1996). </w:t>
            </w:r>
            <w:r w:rsidRPr="00AC287E">
              <w:rPr>
                <w:rFonts w:asciiTheme="minorHAnsi" w:hAnsiTheme="minorHAnsi" w:cstheme="minorHAnsi"/>
                <w:i/>
              </w:rPr>
              <w:t>Hebrejské člověkosloví</w:t>
            </w:r>
            <w:r w:rsidRPr="00AC287E">
              <w:rPr>
                <w:rFonts w:asciiTheme="minorHAnsi" w:hAnsiTheme="minorHAnsi" w:cstheme="minorHAnsi"/>
              </w:rPr>
              <w:t>. Praha: Herrmann &amp; synové, 1996.</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Jewett, R. (1971). </w:t>
            </w:r>
            <w:r w:rsidRPr="00AC287E">
              <w:rPr>
                <w:rFonts w:asciiTheme="minorHAnsi" w:hAnsiTheme="minorHAnsi" w:cstheme="minorHAnsi"/>
                <w:i/>
              </w:rPr>
              <w:t>Paul’s Anthropological Terms</w:t>
            </w:r>
            <w:r w:rsidRPr="00AC287E">
              <w:rPr>
                <w:rFonts w:asciiTheme="minorHAnsi" w:hAnsiTheme="minorHAnsi" w:cstheme="minorHAnsi"/>
              </w:rPr>
              <w:t xml:space="preserve">, Leiden: Brill.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Tenace, M. (2001). </w:t>
            </w:r>
            <w:r w:rsidRPr="00AC287E">
              <w:rPr>
                <w:rFonts w:asciiTheme="minorHAnsi" w:hAnsiTheme="minorHAnsi" w:cstheme="minorHAnsi"/>
                <w:i/>
              </w:rPr>
              <w:t>Vybrané kapitoly z antropologie. Stvoření člověka k obrazu a podobenství Božímu</w:t>
            </w:r>
            <w:r w:rsidRPr="00AC287E">
              <w:rPr>
                <w:rFonts w:asciiTheme="minorHAnsi" w:hAnsiTheme="minorHAnsi" w:cstheme="minorHAnsi"/>
              </w:rPr>
              <w:t xml:space="preserve">. Velehrad: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Janowski</w:t>
            </w:r>
            <w:r w:rsidRPr="00AC287E">
              <w:rPr>
                <w:rFonts w:asciiTheme="minorHAnsi" w:hAnsiTheme="minorHAnsi" w:cstheme="minorHAnsi"/>
                <w:smallCaps/>
              </w:rPr>
              <w:t xml:space="preserve">, B. &amp; </w:t>
            </w:r>
            <w:r w:rsidRPr="00AC287E">
              <w:rPr>
                <w:rFonts w:asciiTheme="minorHAnsi" w:hAnsiTheme="minorHAnsi" w:cstheme="minorHAnsi"/>
              </w:rPr>
              <w:t>Liess</w:t>
            </w:r>
            <w:r w:rsidRPr="00AC287E">
              <w:rPr>
                <w:rFonts w:asciiTheme="minorHAnsi" w:hAnsiTheme="minorHAnsi" w:cstheme="minorHAnsi"/>
                <w:smallCaps/>
              </w:rPr>
              <w:t xml:space="preserve">, K. </w:t>
            </w:r>
            <w:r w:rsidRPr="00AC287E">
              <w:rPr>
                <w:rFonts w:asciiTheme="minorHAnsi" w:hAnsiTheme="minorHAnsi" w:cstheme="minorHAnsi"/>
              </w:rPr>
              <w:t xml:space="preserve">(Hg.). (2009). </w:t>
            </w:r>
            <w:r w:rsidRPr="00AC287E">
              <w:rPr>
                <w:rFonts w:asciiTheme="minorHAnsi" w:hAnsiTheme="minorHAnsi" w:cstheme="minorHAnsi"/>
                <w:i/>
              </w:rPr>
              <w:t>Der Mensch im Alten Israel, Neue Forschungen zur alttestamentlichen Anthropologie (Herders Biblische Studien, 59)</w:t>
            </w:r>
            <w:r w:rsidRPr="00AC287E">
              <w:rPr>
                <w:rFonts w:asciiTheme="minorHAnsi" w:hAnsiTheme="minorHAnsi" w:cstheme="minorHAnsi"/>
              </w:rPr>
              <w:t>. Freiburg/Br., Herder.</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i/>
              </w:rPr>
            </w:pPr>
            <w:r w:rsidRPr="00AC287E">
              <w:rPr>
                <w:rFonts w:asciiTheme="minorHAnsi" w:hAnsiTheme="minorHAnsi" w:cstheme="minorHAnsi"/>
              </w:rPr>
              <w:t>Wagner</w:t>
            </w:r>
            <w:r w:rsidRPr="00AC287E">
              <w:rPr>
                <w:rFonts w:asciiTheme="minorHAnsi" w:hAnsiTheme="minorHAnsi" w:cstheme="minorHAnsi"/>
                <w:smallCaps/>
              </w:rPr>
              <w:t>, A. (2009).</w:t>
            </w:r>
            <w:r w:rsidRPr="00AC287E">
              <w:rPr>
                <w:rFonts w:asciiTheme="minorHAnsi" w:hAnsiTheme="minorHAnsi" w:cstheme="minorHAnsi"/>
              </w:rPr>
              <w:t xml:space="preserve"> </w:t>
            </w:r>
            <w:r w:rsidRPr="00AC287E">
              <w:rPr>
                <w:rFonts w:asciiTheme="minorHAnsi" w:hAnsiTheme="minorHAnsi" w:cstheme="minorHAnsi"/>
                <w:i/>
              </w:rPr>
              <w:t xml:space="preserve">Anthropologische Aufbrüche: alttestamentliche und interdiziplinäre Zugänge zur historischen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i/>
              </w:rPr>
              <w:t>Anthropologie</w:t>
            </w:r>
            <w:r w:rsidRPr="00AC287E">
              <w:rPr>
                <w:rFonts w:asciiTheme="minorHAnsi" w:hAnsiTheme="minorHAnsi" w:cstheme="minorHAnsi"/>
              </w:rPr>
              <w:t>. FRLANT 232, Göttingen, Vandenhoeck/Ruprecht.</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Labahn</w:t>
            </w:r>
            <w:r w:rsidRPr="00AC287E">
              <w:rPr>
                <w:rFonts w:asciiTheme="minorHAnsi" w:hAnsiTheme="minorHAnsi" w:cstheme="minorHAnsi"/>
                <w:smallCaps/>
              </w:rPr>
              <w:t xml:space="preserve"> M., </w:t>
            </w:r>
            <w:r w:rsidRPr="00AC287E">
              <w:rPr>
                <w:rFonts w:asciiTheme="minorHAnsi" w:hAnsiTheme="minorHAnsi" w:cstheme="minorHAnsi"/>
              </w:rPr>
              <w:t>Lehtipuu</w:t>
            </w:r>
            <w:r w:rsidRPr="00AC287E">
              <w:rPr>
                <w:rFonts w:asciiTheme="minorHAnsi" w:hAnsiTheme="minorHAnsi" w:cstheme="minorHAnsi"/>
                <w:smallCaps/>
              </w:rPr>
              <w:t xml:space="preserve"> O.</w:t>
            </w:r>
            <w:r w:rsidRPr="00AC287E">
              <w:rPr>
                <w:rFonts w:asciiTheme="minorHAnsi" w:hAnsiTheme="minorHAnsi" w:cstheme="minorHAnsi"/>
              </w:rPr>
              <w:t xml:space="preserve"> (eds.). (2010). </w:t>
            </w:r>
            <w:r w:rsidRPr="00AC287E">
              <w:rPr>
                <w:rFonts w:asciiTheme="minorHAnsi" w:hAnsiTheme="minorHAnsi" w:cstheme="minorHAnsi"/>
                <w:i/>
              </w:rPr>
              <w:t>Anthropology in the New Testament and its Ancient Context</w:t>
            </w:r>
            <w:r w:rsidRPr="00AC287E">
              <w:rPr>
                <w:rFonts w:asciiTheme="minorHAnsi" w:hAnsiTheme="minorHAnsi" w:cstheme="minorHAnsi"/>
              </w:rPr>
              <w:t>.</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i/>
              </w:rPr>
              <w:t xml:space="preserve">Papers from the EABS-Meeting in Piliscsaba/Budapest, </w:t>
            </w:r>
            <w:hyperlink r:id="rId21" w:history="1">
              <w:r w:rsidRPr="00AC287E">
                <w:rPr>
                  <w:rFonts w:asciiTheme="minorHAnsi" w:hAnsiTheme="minorHAnsi" w:cstheme="minorHAnsi"/>
                  <w:i/>
                </w:rPr>
                <w:t>Contributions to Biblical Exegesis &amp; Theology</w:t>
              </w:r>
            </w:hyperlink>
            <w:r w:rsidRPr="00AC287E">
              <w:rPr>
                <w:rFonts w:asciiTheme="minorHAnsi" w:hAnsiTheme="minorHAnsi" w:cstheme="minorHAnsi"/>
                <w:i/>
              </w:rPr>
              <w:t xml:space="preserve"> 54</w:t>
            </w:r>
            <w:r w:rsidRPr="00AC287E">
              <w:rPr>
                <w:rFonts w:asciiTheme="minorHAnsi" w:hAnsiTheme="minorHAnsi" w:cstheme="minorHAnsi"/>
              </w:rPr>
              <w:t>. Leuven:</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Peeters Publishers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Steenberg, M. C. (2009). </w:t>
            </w:r>
            <w:r w:rsidRPr="00AC287E">
              <w:rPr>
                <w:rFonts w:asciiTheme="minorHAnsi" w:hAnsiTheme="minorHAnsi" w:cstheme="minorHAnsi"/>
                <w:i/>
              </w:rPr>
              <w:t>Of God and Man: theology as anthropology from Irenaeus to Athanasius</w:t>
            </w:r>
            <w:r w:rsidRPr="00AC287E">
              <w:rPr>
                <w:rFonts w:asciiTheme="minorHAnsi" w:hAnsiTheme="minorHAnsi" w:cstheme="minorHAnsi"/>
              </w:rPr>
              <w:t xml:space="preserve">. London: T &amp; T Clark.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 xml:space="preserve">Schmitz, K. L. (1993). </w:t>
            </w:r>
            <w:r w:rsidRPr="00AC287E">
              <w:rPr>
                <w:rFonts w:asciiTheme="minorHAnsi" w:hAnsiTheme="minorHAnsi" w:cstheme="minorHAnsi"/>
                <w:i/>
              </w:rPr>
              <w:t xml:space="preserve">At the Center of the Human Drama: The Philosophical Anthropology of </w:t>
            </w:r>
            <w:proofErr w:type="gramStart"/>
            <w:r w:rsidRPr="00AC287E">
              <w:rPr>
                <w:rFonts w:asciiTheme="minorHAnsi" w:hAnsiTheme="minorHAnsi" w:cstheme="minorHAnsi"/>
                <w:i/>
              </w:rPr>
              <w:t>Karol</w:t>
            </w:r>
            <w:proofErr w:type="gramEnd"/>
            <w:r w:rsidRPr="00AC287E">
              <w:rPr>
                <w:rFonts w:asciiTheme="minorHAnsi" w:hAnsiTheme="minorHAnsi" w:cstheme="minorHAnsi"/>
                <w:i/>
              </w:rPr>
              <w:t xml:space="preserve"> Wojtyla</w:t>
            </w:r>
            <w:r w:rsidRPr="00AC287E">
              <w:rPr>
                <w:rFonts w:asciiTheme="minorHAnsi" w:hAnsiTheme="minorHAnsi" w:cstheme="minorHAnsi"/>
              </w:rPr>
              <w:t xml:space="preserve"> / Pope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 xml:space="preserve">John Paul II. </w:t>
            </w:r>
            <w:proofErr w:type="gramStart"/>
            <w:r w:rsidRPr="00AC287E">
              <w:rPr>
                <w:rFonts w:asciiTheme="minorHAnsi" w:hAnsiTheme="minorHAnsi" w:cstheme="minorHAnsi"/>
              </w:rPr>
              <w:t>Washington, D.C.</w:t>
            </w:r>
            <w:proofErr w:type="gramEnd"/>
            <w:r w:rsidRPr="00AC287E">
              <w:rPr>
                <w:rFonts w:asciiTheme="minorHAnsi" w:hAnsiTheme="minorHAnsi" w:cstheme="minorHAnsi"/>
              </w:rPr>
              <w:t>: Catholic University of America Press.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Spiritualita a osobnostní rozvoj</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kolokvium, kde student prokáže orientaci v oblasti spirituality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Vladimír Smékal, CSc.</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86"/>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Vladimír Smékal, CSc.</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3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základní orientace v oblasti problematiky spirituality. Diferenciace, co je laická a co je náboženská spiritualita. Hledání souvislosti mezi spiritualitou, smyslem života, etikou a duchovní kulturou osobnosti a to, jak se rozvinutá spiritualita uplatňuje v prožívání a chování člověka. Výuka směřuje k poznání úlohy spirituality pro kvalitu života vůbec a duchovního života speciálně.</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 xml:space="preserve">Povinná literatura: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rPr>
              <w:t xml:space="preserve">Allport, G. W. (1950): </w:t>
            </w:r>
            <w:r w:rsidRPr="00AC287E">
              <w:rPr>
                <w:rFonts w:asciiTheme="minorHAnsi" w:hAnsiTheme="minorHAnsi" w:cstheme="minorHAnsi"/>
                <w:i/>
              </w:rPr>
              <w:t>The Individual and his Religion</w:t>
            </w:r>
            <w:r w:rsidRPr="00AC287E">
              <w:rPr>
                <w:rFonts w:asciiTheme="minorHAnsi" w:hAnsiTheme="minorHAnsi" w:cstheme="minorHAnsi"/>
              </w:rPr>
              <w:t>. MacMillan: New York.</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Bianchi, E. (2009). </w:t>
            </w:r>
            <w:r w:rsidRPr="00AC287E">
              <w:rPr>
                <w:rFonts w:asciiTheme="minorHAnsi" w:hAnsiTheme="minorHAnsi" w:cstheme="minorHAnsi"/>
                <w:i/>
              </w:rPr>
              <w:t>Klíčové pojmy křesťanské spirituality</w:t>
            </w:r>
            <w:r w:rsidRPr="00AC287E">
              <w:rPr>
                <w:rFonts w:asciiTheme="minorHAnsi" w:hAnsiTheme="minorHAnsi" w:cstheme="minorHAnsi"/>
              </w:rPr>
              <w:t>. Kostelní Vydří: Karmelitánské nakl.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Bloom, W. (2011). </w:t>
            </w:r>
            <w:r w:rsidRPr="00AC287E">
              <w:rPr>
                <w:rFonts w:asciiTheme="minorHAnsi" w:hAnsiTheme="minorHAnsi" w:cstheme="minorHAnsi"/>
                <w:i/>
              </w:rPr>
              <w:t xml:space="preserve">The Power of Modern Spirituality. How to live a life of compassion and personal fulfilment. Piatkus, animprint of </w:t>
            </w:r>
            <w:proofErr w:type="gramStart"/>
            <w:r w:rsidRPr="00AC287E">
              <w:rPr>
                <w:rFonts w:asciiTheme="minorHAnsi" w:hAnsiTheme="minorHAnsi" w:cstheme="minorHAnsi"/>
                <w:i/>
              </w:rPr>
              <w:t>Little</w:t>
            </w:r>
            <w:proofErr w:type="gramEnd"/>
            <w:r w:rsidRPr="00AC287E">
              <w:rPr>
                <w:rFonts w:asciiTheme="minorHAnsi" w:hAnsiTheme="minorHAnsi" w:cstheme="minorHAnsi"/>
                <w:i/>
              </w:rPr>
              <w:t xml:space="preserve">. </w:t>
            </w:r>
            <w:r w:rsidRPr="00AC287E">
              <w:rPr>
                <w:rFonts w:asciiTheme="minorHAnsi" w:hAnsiTheme="minorHAnsi" w:cstheme="minorHAnsi"/>
              </w:rPr>
              <w:t>London: Brown Book Group.</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Frankl, V. E. (2006). </w:t>
            </w:r>
            <w:r w:rsidRPr="00AC287E">
              <w:rPr>
                <w:rFonts w:asciiTheme="minorHAnsi" w:hAnsiTheme="minorHAnsi" w:cstheme="minorHAnsi"/>
                <w:i/>
              </w:rPr>
              <w:t>Lékařská péče o duši</w:t>
            </w:r>
            <w:r w:rsidRPr="00AC287E">
              <w:rPr>
                <w:rFonts w:asciiTheme="minorHAnsi" w:hAnsiTheme="minorHAnsi" w:cstheme="minorHAnsi"/>
              </w:rPr>
              <w:t>. Praha: Cesta.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Frankl, V. E. (2007). </w:t>
            </w:r>
            <w:r w:rsidRPr="00AC287E">
              <w:rPr>
                <w:rFonts w:asciiTheme="minorHAnsi" w:hAnsiTheme="minorHAnsi" w:cstheme="minorHAnsi"/>
                <w:i/>
              </w:rPr>
              <w:t>Psychoterapie a náboženství</w:t>
            </w:r>
            <w:r w:rsidRPr="00AC287E">
              <w:rPr>
                <w:rFonts w:asciiTheme="minorHAnsi" w:hAnsiTheme="minorHAnsi" w:cstheme="minorHAnsi"/>
              </w:rPr>
              <w:t xml:space="preserve">. Praha: Cesta.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Hardy, J. (1987). A </w:t>
            </w:r>
            <w:r w:rsidRPr="00AC287E">
              <w:rPr>
                <w:rFonts w:asciiTheme="minorHAnsi" w:hAnsiTheme="minorHAnsi" w:cstheme="minorHAnsi"/>
                <w:i/>
              </w:rPr>
              <w:t>Psychology with a Soul.</w:t>
            </w:r>
            <w:r w:rsidRPr="00AC287E">
              <w:rPr>
                <w:rFonts w:asciiTheme="minorHAnsi" w:hAnsiTheme="minorHAnsi" w:cstheme="minorHAnsi"/>
              </w:rPr>
              <w:t xml:space="preserve"> London: Penguin Books.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James, W. (1930). </w:t>
            </w:r>
            <w:r w:rsidRPr="00AC287E">
              <w:rPr>
                <w:rFonts w:asciiTheme="minorHAnsi" w:hAnsiTheme="minorHAnsi" w:cstheme="minorHAnsi"/>
                <w:i/>
              </w:rPr>
              <w:t>Druhy náboženské zkušenosti</w:t>
            </w:r>
            <w:r w:rsidRPr="00AC287E">
              <w:rPr>
                <w:rFonts w:asciiTheme="minorHAnsi" w:hAnsiTheme="minorHAnsi" w:cstheme="minorHAnsi"/>
              </w:rPr>
              <w:t>. Praha: Melantrich.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Liebman, J. L. (1947). </w:t>
            </w:r>
            <w:r w:rsidRPr="00AC287E">
              <w:rPr>
                <w:rFonts w:asciiTheme="minorHAnsi" w:hAnsiTheme="minorHAnsi" w:cstheme="minorHAnsi"/>
                <w:i/>
              </w:rPr>
              <w:t xml:space="preserve">Peace of Mind. </w:t>
            </w:r>
            <w:r w:rsidRPr="00AC287E">
              <w:rPr>
                <w:rFonts w:asciiTheme="minorHAnsi" w:hAnsiTheme="minorHAnsi" w:cstheme="minorHAnsi"/>
              </w:rPr>
              <w:t>New York: Schuster a. Sons.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Loevinger, J. (1976). </w:t>
            </w:r>
            <w:r w:rsidRPr="00AC287E">
              <w:rPr>
                <w:rFonts w:asciiTheme="minorHAnsi" w:hAnsiTheme="minorHAnsi" w:cstheme="minorHAnsi"/>
                <w:i/>
              </w:rPr>
              <w:t>Ego Development.</w:t>
            </w:r>
            <w:r w:rsidRPr="00AC287E">
              <w:rPr>
                <w:rFonts w:asciiTheme="minorHAnsi" w:hAnsiTheme="minorHAnsi" w:cstheme="minorHAnsi"/>
              </w:rPr>
              <w:t xml:space="preserve"> San Francisco: Jossey-Bass.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Penfield, W. (1950). </w:t>
            </w:r>
            <w:r w:rsidRPr="00AC287E">
              <w:rPr>
                <w:rFonts w:asciiTheme="minorHAnsi" w:hAnsiTheme="minorHAnsi" w:cstheme="minorHAnsi"/>
                <w:i/>
              </w:rPr>
              <w:t>The Physical Basis of Mind</w:t>
            </w:r>
            <w:r w:rsidRPr="00AC287E">
              <w:rPr>
                <w:rFonts w:asciiTheme="minorHAnsi" w:hAnsiTheme="minorHAnsi" w:cstheme="minorHAnsi"/>
              </w:rPr>
              <w:t xml:space="preserve">. Blackwell. Oxford.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Popper, K., Eccles, J. C. (1977). </w:t>
            </w:r>
            <w:r w:rsidRPr="00AC287E">
              <w:rPr>
                <w:rFonts w:asciiTheme="minorHAnsi" w:hAnsiTheme="minorHAnsi" w:cstheme="minorHAnsi"/>
                <w:i/>
              </w:rPr>
              <w:t xml:space="preserve">The Self and its Brain. </w:t>
            </w:r>
            <w:r w:rsidRPr="00AC287E">
              <w:rPr>
                <w:rFonts w:asciiTheme="minorHAnsi" w:hAnsiTheme="minorHAnsi" w:cstheme="minorHAnsi"/>
              </w:rPr>
              <w:t>London:</w:t>
            </w:r>
            <w:r w:rsidRPr="00AC287E">
              <w:rPr>
                <w:rFonts w:asciiTheme="minorHAnsi" w:hAnsiTheme="minorHAnsi" w:cstheme="minorHAnsi"/>
                <w:i/>
              </w:rPr>
              <w:t xml:space="preserve"> Springer-Verlag</w:t>
            </w:r>
            <w:r w:rsidRPr="00AC287E">
              <w:rPr>
                <w:rFonts w:asciiTheme="minorHAnsi" w:hAnsiTheme="minorHAnsi" w:cstheme="minorHAnsi"/>
              </w:rPr>
              <w: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Tavel, P. (2007). </w:t>
            </w:r>
            <w:r w:rsidRPr="00AC287E">
              <w:rPr>
                <w:rFonts w:asciiTheme="minorHAnsi" w:hAnsiTheme="minorHAnsi" w:cstheme="minorHAnsi"/>
                <w:i/>
              </w:rPr>
              <w:t>Smysl života - podle Viktora Emanuela Frankla</w:t>
            </w:r>
            <w:r w:rsidRPr="00AC287E">
              <w:rPr>
                <w:rFonts w:asciiTheme="minorHAnsi" w:hAnsiTheme="minorHAnsi" w:cstheme="minorHAnsi"/>
              </w:rPr>
              <w:t>. Praha/Kroměříž: Triton.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Thomas, G. (2007). </w:t>
            </w:r>
            <w:r w:rsidRPr="00AC287E">
              <w:rPr>
                <w:rFonts w:asciiTheme="minorHAnsi" w:hAnsiTheme="minorHAnsi" w:cstheme="minorHAnsi"/>
                <w:i/>
              </w:rPr>
              <w:t>Posvátné stezky</w:t>
            </w:r>
            <w:r w:rsidRPr="00AC287E">
              <w:rPr>
                <w:rFonts w:asciiTheme="minorHAnsi" w:hAnsiTheme="minorHAnsi" w:cstheme="minorHAnsi"/>
              </w:rPr>
              <w:t>. Praha: Návrat domů.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Zoharová, D., Marshal, I. (2003). </w:t>
            </w:r>
            <w:r w:rsidRPr="00AC287E">
              <w:rPr>
                <w:rFonts w:asciiTheme="minorHAnsi" w:hAnsiTheme="minorHAnsi" w:cstheme="minorHAnsi"/>
                <w:i/>
              </w:rPr>
              <w:t>Spirituální inteligence</w:t>
            </w:r>
            <w:r w:rsidRPr="00AC287E">
              <w:rPr>
                <w:rFonts w:asciiTheme="minorHAnsi" w:hAnsiTheme="minorHAnsi" w:cstheme="minorHAnsi"/>
              </w:rPr>
              <w:t>. Praha: Mladá Fronta.</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Emoce a zdraví – sociálně psychologická perspektiva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rešerše a kolokvium,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86"/>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Bc. Iva Poláčková Šolcová,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se bude zabývat souvislostí emocí, sociálních determinant a zdraví. Skutečnost, že emoce a zdraví spolu úzce souvisejí, je známá a obecně dobře přijímaná, ačkoliv mechanismy vzájemného vlivu nejsou doposud přesně popsány. Afektivní procesy jsou v psychologii zdraví považovány za zdravé reakce jedince na situace a děje, které mají potenciál být hrozbou nebo benefitem pro jeho zdraví. To, co lze na druhou stranu hodnotit a posuzovat na kontinuu zdravé – nezdravé, jsou především způsoby nakládání a práce s těmito jevy, zvláště pak s emocemi. Práce s emocemi, regulace emocí, je velmi komplexním procesem ovlivňování intenzity (např. ve smyslu snižování, zvyšování, udržování, změny) a valence (pozitivity, negativity) emočního prožitku, včetně iniciace / selekce / eliminace emočního prožitku a expresivně-behaviorální reakce / aktivity (Gross, 1998).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Předmět bude věnovat pozornost emocím, prožívání emocí a jejich regulaci, fenomenologii emocí a mýtům v oblasti emocí. Regulace emocí celkově velmi úzce souvisí s tím, jak jsou emoce v našem sociokulturním prostředí konstruovány. Obecně nízká schopnost regulovat emoce, ať už ve smyslu inadekvátní suprese (potlačení) či exprese (projev) emocí, bývá pokládána za indikátor psychopatologického chování a obtíže v práci s emocemi jsou spojovány s méně optimálním duševním i tělesným zdravím. Emoční „dysregulace“ ukazuje na maladaptivní způsob nakládání s emocemi např. v souvislosti s agresivitou, poruchami chování) či zneužívání drog či farmak. Budou zprostředkovány vybrané souvislosti práce s emocemi a zdravím a rovněž aplikační potenciál vědeckých poznatků v sociálních vědách. </w:t>
            </w:r>
          </w:p>
          <w:p w:rsidR="00AC287E" w:rsidRPr="00AC287E" w:rsidRDefault="00AC287E" w:rsidP="00AC287E">
            <w:pPr>
              <w:spacing w:after="0" w:line="240" w:lineRule="auto"/>
              <w:rPr>
                <w:rFonts w:asciiTheme="minorHAnsi" w:hAnsiTheme="minorHAnsi" w:cstheme="minorHAnsi"/>
                <w:sz w:val="6"/>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92"/>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iCs/>
                <w:u w:val="single"/>
                <w:lang w:val="en-US"/>
              </w:rPr>
            </w:pPr>
            <w:r w:rsidRPr="00AC287E">
              <w:rPr>
                <w:rFonts w:asciiTheme="minorHAnsi" w:eastAsia="Calibri" w:hAnsiTheme="minorHAnsi" w:cstheme="minorHAnsi"/>
                <w:iCs/>
                <w:u w:val="single"/>
                <w:lang w:val="en-US"/>
              </w:rPr>
              <w:t>Povinná literatura:</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Vingerhoets, A., Nyklicek, I. &amp; Denollet, J. (2008). </w:t>
            </w:r>
            <w:r w:rsidRPr="00AC287E">
              <w:rPr>
                <w:rFonts w:asciiTheme="minorHAnsi" w:eastAsia="Calibri" w:hAnsiTheme="minorHAnsi" w:cstheme="minorHAnsi"/>
                <w:i/>
                <w:iCs/>
                <w:lang w:val="en-US"/>
              </w:rPr>
              <w:t>Emotion Regulation - Conceptual and Clinical Issues.</w:t>
            </w:r>
            <w:r w:rsidRPr="00AC287E">
              <w:rPr>
                <w:rFonts w:asciiTheme="minorHAnsi" w:eastAsia="Calibri" w:hAnsiTheme="minorHAnsi" w:cstheme="minorHAnsi"/>
                <w:iCs/>
                <w:lang w:val="en-US"/>
              </w:rPr>
              <w:t xml:space="preserve"> NewYork: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Springer.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u w:val="single"/>
                <w:lang w:val="en-US"/>
              </w:rPr>
            </w:pPr>
            <w:r w:rsidRPr="00AC287E">
              <w:rPr>
                <w:rFonts w:asciiTheme="minorHAnsi" w:eastAsia="Calibri" w:hAnsiTheme="minorHAnsi" w:cstheme="minorHAnsi"/>
                <w:iCs/>
                <w:u w:val="single"/>
                <w:lang w:val="en-US"/>
              </w:rPr>
              <w:t>Doporučená literatura:</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Consedine, N. S. (2008). </w:t>
            </w:r>
            <w:r w:rsidRPr="00AC287E">
              <w:rPr>
                <w:rFonts w:asciiTheme="minorHAnsi" w:eastAsia="Calibri" w:hAnsiTheme="minorHAnsi" w:cstheme="minorHAnsi"/>
                <w:i/>
                <w:iCs/>
                <w:lang w:val="en-US"/>
              </w:rPr>
              <w:t xml:space="preserve">The health-promoting and health-damaging effects of emotions: the view from developmental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proofErr w:type="gramStart"/>
            <w:r w:rsidRPr="00AC287E">
              <w:rPr>
                <w:rFonts w:asciiTheme="minorHAnsi" w:eastAsia="Calibri" w:hAnsiTheme="minorHAnsi" w:cstheme="minorHAnsi"/>
                <w:i/>
                <w:iCs/>
                <w:lang w:val="en-US"/>
              </w:rPr>
              <w:t>functionalism</w:t>
            </w:r>
            <w:proofErr w:type="gramEnd"/>
            <w:r w:rsidRPr="00AC287E">
              <w:rPr>
                <w:rFonts w:asciiTheme="minorHAnsi" w:eastAsia="Calibri" w:hAnsiTheme="minorHAnsi" w:cstheme="minorHAnsi"/>
                <w:iCs/>
                <w:lang w:val="en-US"/>
              </w:rPr>
              <w:t>. In. M. Lewis, J. Haviland-Jones &amp; L. Feldman-Barrett (Eds.), Handbook of emotions (3rd Ed.), s. 676-</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690. Guilford, New York.</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 xml:space="preserve">Consedine, N. S., Magai, C. &amp; Bonanno, G. A. (2002). </w:t>
            </w:r>
            <w:r w:rsidRPr="00AC287E">
              <w:rPr>
                <w:rFonts w:asciiTheme="minorHAnsi" w:eastAsia="Calibri" w:hAnsiTheme="minorHAnsi" w:cstheme="minorHAnsi"/>
                <w:i/>
                <w:iCs/>
                <w:lang w:val="en-US"/>
              </w:rPr>
              <w:t xml:space="preserve">Moderators of the Emotion Inhibition – Health Relationship: A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
                <w:iCs/>
                <w:lang w:val="en-US"/>
              </w:rPr>
              <w:t>Review and Research Agenda</w:t>
            </w:r>
            <w:r w:rsidRPr="00AC287E">
              <w:rPr>
                <w:rFonts w:asciiTheme="minorHAnsi" w:eastAsia="Calibri" w:hAnsiTheme="minorHAnsi" w:cstheme="minorHAnsi"/>
                <w:iCs/>
                <w:lang w:val="en-US"/>
              </w:rPr>
              <w:t>. Review of General Psychology,</w:t>
            </w:r>
            <w:r w:rsidRPr="00AC287E">
              <w:rPr>
                <w:rFonts w:asciiTheme="minorHAnsi" w:eastAsia="Calibri" w:hAnsiTheme="minorHAnsi" w:cstheme="minorHAnsi"/>
                <w:i/>
                <w:iCs/>
                <w:lang w:val="en-US"/>
              </w:rPr>
              <w:t xml:space="preserve"> 6</w:t>
            </w:r>
            <w:r w:rsidRPr="00AC287E">
              <w:rPr>
                <w:rFonts w:asciiTheme="minorHAnsi" w:eastAsia="Calibri" w:hAnsiTheme="minorHAnsi" w:cstheme="minorHAnsi"/>
                <w:iCs/>
                <w:lang w:val="en-US"/>
              </w:rPr>
              <w:t xml:space="preserve">(2), 204-228. </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i/>
                <w:iCs/>
                <w:lang w:val="en-US"/>
              </w:rPr>
            </w:pPr>
            <w:r w:rsidRPr="00AC287E">
              <w:rPr>
                <w:rFonts w:asciiTheme="minorHAnsi" w:eastAsia="Calibri" w:hAnsiTheme="minorHAnsi" w:cstheme="minorHAnsi"/>
                <w:iCs/>
                <w:lang w:val="en-US"/>
              </w:rPr>
              <w:t>Davidson, R. J. (1998). </w:t>
            </w:r>
            <w:r w:rsidRPr="00AC287E">
              <w:rPr>
                <w:rFonts w:asciiTheme="minorHAnsi" w:eastAsia="Calibri" w:hAnsiTheme="minorHAnsi" w:cstheme="minorHAnsi"/>
                <w:i/>
                <w:iCs/>
                <w:lang w:val="en-US"/>
              </w:rPr>
              <w:t xml:space="preserve">Anterior electrophysiological asymmetries, emotion, and depression: Conceptual and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proofErr w:type="gramStart"/>
            <w:r w:rsidRPr="00AC287E">
              <w:rPr>
                <w:rFonts w:asciiTheme="minorHAnsi" w:eastAsia="Calibri" w:hAnsiTheme="minorHAnsi" w:cstheme="minorHAnsi"/>
                <w:i/>
                <w:iCs/>
                <w:lang w:val="en-US"/>
              </w:rPr>
              <w:t>methodological</w:t>
            </w:r>
            <w:proofErr w:type="gramEnd"/>
            <w:r w:rsidRPr="00AC287E">
              <w:rPr>
                <w:rFonts w:asciiTheme="minorHAnsi" w:eastAsia="Calibri" w:hAnsiTheme="minorHAnsi" w:cstheme="minorHAnsi"/>
                <w:i/>
                <w:iCs/>
                <w:lang w:val="en-US"/>
              </w:rPr>
              <w:t xml:space="preserve"> conundrums.</w:t>
            </w:r>
            <w:r w:rsidRPr="00AC287E">
              <w:rPr>
                <w:rFonts w:asciiTheme="minorHAnsi" w:eastAsia="Calibri" w:hAnsiTheme="minorHAnsi" w:cstheme="minorHAnsi"/>
                <w:iCs/>
                <w:lang w:val="en-US"/>
              </w:rPr>
              <w:t xml:space="preserve"> Psychophysiology, </w:t>
            </w:r>
            <w:r w:rsidRPr="00AC287E">
              <w:rPr>
                <w:rFonts w:asciiTheme="minorHAnsi" w:eastAsia="Calibri" w:hAnsiTheme="minorHAnsi" w:cstheme="minorHAnsi"/>
                <w:i/>
                <w:iCs/>
                <w:lang w:val="en-US"/>
              </w:rPr>
              <w:t>35</w:t>
            </w:r>
            <w:r w:rsidRPr="00AC287E">
              <w:rPr>
                <w:rFonts w:asciiTheme="minorHAnsi" w:eastAsia="Calibri" w:hAnsiTheme="minorHAnsi" w:cstheme="minorHAnsi"/>
                <w:iCs/>
                <w:lang w:val="en-US"/>
              </w:rPr>
              <w:t>, 607-614.</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b/>
                <w:iCs/>
                <w:lang w:val="en-US"/>
              </w:rPr>
            </w:pPr>
            <w:r w:rsidRPr="00AC287E">
              <w:rPr>
                <w:rFonts w:asciiTheme="minorHAnsi" w:eastAsia="Calibri" w:hAnsiTheme="minorHAnsi" w:cstheme="minorHAnsi"/>
                <w:iCs/>
                <w:lang w:val="en-US"/>
              </w:rPr>
              <w:t xml:space="preserve">Diamond, L., M. &amp; Aspinwall, L. G. (2003): </w:t>
            </w:r>
            <w:r w:rsidRPr="00AC287E">
              <w:rPr>
                <w:rFonts w:asciiTheme="minorHAnsi" w:eastAsia="Calibri" w:hAnsiTheme="minorHAnsi" w:cstheme="minorHAnsi"/>
                <w:i/>
                <w:iCs/>
                <w:lang w:val="en-US"/>
              </w:rPr>
              <w:t>Emotion Regulation Across the Life Span: An Integrative Perspective Emphasizing Self-Regulation, Positive Affect, and Dyadic Processes</w:t>
            </w:r>
            <w:r w:rsidRPr="00AC287E">
              <w:rPr>
                <w:rFonts w:asciiTheme="minorHAnsi" w:eastAsia="Calibri" w:hAnsiTheme="minorHAnsi" w:cstheme="minorHAnsi"/>
                <w:iCs/>
                <w:lang w:val="en-US"/>
              </w:rPr>
              <w:t>, Motivation and Emotion</w:t>
            </w:r>
            <w:r w:rsidRPr="00AC287E">
              <w:rPr>
                <w:rFonts w:asciiTheme="minorHAnsi" w:eastAsia="Calibri" w:hAnsiTheme="minorHAnsi" w:cstheme="minorHAnsi"/>
                <w:i/>
                <w:iCs/>
                <w:lang w:val="en-US"/>
              </w:rPr>
              <w:t>, 27</w:t>
            </w:r>
            <w:r w:rsidRPr="00AC287E">
              <w:rPr>
                <w:rFonts w:asciiTheme="minorHAnsi" w:eastAsia="Calibri" w:hAnsiTheme="minorHAnsi" w:cstheme="minorHAnsi"/>
                <w:iCs/>
              </w:rPr>
              <w:t>(</w:t>
            </w:r>
            <w:r w:rsidRPr="00AC287E">
              <w:rPr>
                <w:rFonts w:asciiTheme="minorHAnsi" w:eastAsia="Calibri" w:hAnsiTheme="minorHAnsi" w:cstheme="minorHAnsi"/>
                <w:iCs/>
                <w:lang w:val="en-US"/>
              </w:rPr>
              <w:t xml:space="preserve">2), 125-156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Diener, E. (2000). </w:t>
            </w:r>
            <w:r w:rsidRPr="00AC287E">
              <w:rPr>
                <w:rFonts w:asciiTheme="minorHAnsi" w:eastAsia="Calibri" w:hAnsiTheme="minorHAnsi" w:cstheme="minorHAnsi"/>
                <w:i/>
                <w:iCs/>
                <w:lang w:val="en-US"/>
              </w:rPr>
              <w:t>Subjective well-being: The science of happiness and a proposal for a national index</w:t>
            </w:r>
            <w:r w:rsidRPr="00AC287E">
              <w:rPr>
                <w:rFonts w:asciiTheme="minorHAnsi" w:eastAsia="Calibri" w:hAnsiTheme="minorHAnsi" w:cstheme="minorHAnsi"/>
                <w:iCs/>
                <w:lang w:val="en-US"/>
              </w:rPr>
              <w:t xml:space="preserve">. American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b/>
                <w:iCs/>
                <w:lang w:val="en-US"/>
              </w:rPr>
            </w:pPr>
            <w:r w:rsidRPr="00AC287E">
              <w:rPr>
                <w:rFonts w:asciiTheme="minorHAnsi" w:eastAsia="Calibri" w:hAnsiTheme="minorHAnsi" w:cstheme="minorHAnsi"/>
                <w:iCs/>
                <w:lang w:val="en-US"/>
              </w:rPr>
              <w:t>Psychology, 55(1), 34-43.</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bCs/>
                <w:iCs/>
                <w:lang w:val="en-US"/>
              </w:rPr>
              <w:lastRenderedPageBreak/>
              <w:t>Fredrickson</w:t>
            </w:r>
            <w:r w:rsidRPr="00AC287E">
              <w:rPr>
                <w:rFonts w:asciiTheme="minorHAnsi" w:eastAsia="Calibri" w:hAnsiTheme="minorHAnsi" w:cstheme="minorHAnsi"/>
                <w:iCs/>
                <w:lang w:val="en-US"/>
              </w:rPr>
              <w:t>, B. L., </w:t>
            </w:r>
            <w:r w:rsidRPr="00AC287E">
              <w:rPr>
                <w:rFonts w:asciiTheme="minorHAnsi" w:eastAsia="Calibri" w:hAnsiTheme="minorHAnsi" w:cstheme="minorHAnsi"/>
                <w:bCs/>
                <w:iCs/>
                <w:lang w:val="en-US"/>
              </w:rPr>
              <w:t>Losada</w:t>
            </w:r>
            <w:r w:rsidRPr="00AC287E">
              <w:rPr>
                <w:rFonts w:asciiTheme="minorHAnsi" w:eastAsia="Calibri" w:hAnsiTheme="minorHAnsi" w:cstheme="minorHAnsi"/>
                <w:iCs/>
                <w:lang w:val="en-US"/>
              </w:rPr>
              <w:t>, M. (</w:t>
            </w:r>
            <w:r w:rsidRPr="00AC287E">
              <w:rPr>
                <w:rFonts w:asciiTheme="minorHAnsi" w:eastAsia="Calibri" w:hAnsiTheme="minorHAnsi" w:cstheme="minorHAnsi"/>
                <w:bCs/>
                <w:iCs/>
                <w:lang w:val="en-US"/>
              </w:rPr>
              <w:t>2005</w:t>
            </w:r>
            <w:r w:rsidRPr="00AC287E">
              <w:rPr>
                <w:rFonts w:asciiTheme="minorHAnsi" w:eastAsia="Calibri" w:hAnsiTheme="minorHAnsi" w:cstheme="minorHAnsi"/>
                <w:iCs/>
                <w:lang w:val="en-US"/>
              </w:rPr>
              <w:t xml:space="preserve">). </w:t>
            </w:r>
            <w:r w:rsidRPr="00AC287E">
              <w:rPr>
                <w:rFonts w:asciiTheme="minorHAnsi" w:eastAsia="Calibri" w:hAnsiTheme="minorHAnsi" w:cstheme="minorHAnsi"/>
                <w:i/>
                <w:iCs/>
                <w:lang w:val="en-US"/>
              </w:rPr>
              <w:t>Positive affect and the complex dynamics of human flourishing</w:t>
            </w:r>
            <w:r w:rsidRPr="00AC287E">
              <w:rPr>
                <w:rFonts w:asciiTheme="minorHAnsi" w:eastAsia="Calibri" w:hAnsiTheme="minorHAnsi" w:cstheme="minorHAnsi"/>
                <w:iCs/>
                <w:lang w:val="en-US"/>
              </w:rPr>
              <w:t xml:space="preserve">. American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Psychologist, 60(7), 678-686.</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Gross, J. J. (1998). </w:t>
            </w:r>
            <w:r w:rsidRPr="00AC287E">
              <w:rPr>
                <w:rFonts w:asciiTheme="minorHAnsi" w:eastAsia="Calibri" w:hAnsiTheme="minorHAnsi" w:cstheme="minorHAnsi"/>
                <w:i/>
                <w:iCs/>
                <w:lang w:val="en-US"/>
              </w:rPr>
              <w:t>The Emerging Field of Emotion Regulation: An Integrative Review</w:t>
            </w:r>
            <w:r w:rsidRPr="00AC287E">
              <w:rPr>
                <w:rFonts w:asciiTheme="minorHAnsi" w:eastAsia="Calibri" w:hAnsiTheme="minorHAnsi" w:cstheme="minorHAnsi"/>
                <w:iCs/>
                <w:lang w:val="en-US"/>
              </w:rPr>
              <w:t xml:space="preserve">. Review of General Psychology,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2(3), 271-329.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(1995). </w:t>
            </w:r>
            <w:r w:rsidRPr="00AC287E">
              <w:rPr>
                <w:rFonts w:asciiTheme="minorHAnsi" w:eastAsia="Calibri" w:hAnsiTheme="minorHAnsi" w:cstheme="minorHAnsi"/>
                <w:i/>
                <w:iCs/>
                <w:lang w:val="en-US"/>
              </w:rPr>
              <w:t>Emotion, disclosure, and health</w:t>
            </w:r>
            <w:r w:rsidRPr="00AC287E">
              <w:rPr>
                <w:rFonts w:asciiTheme="minorHAnsi" w:eastAsia="Calibri" w:hAnsiTheme="minorHAnsi" w:cstheme="minorHAnsi"/>
                <w:iCs/>
                <w:lang w:val="en-US"/>
              </w:rPr>
              <w:t xml:space="preserve">. Washington, DC: American Psychological Association.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(1999). </w:t>
            </w:r>
            <w:r w:rsidRPr="00AC287E">
              <w:rPr>
                <w:rFonts w:asciiTheme="minorHAnsi" w:eastAsia="Calibri" w:hAnsiTheme="minorHAnsi" w:cstheme="minorHAnsi"/>
                <w:i/>
                <w:iCs/>
                <w:lang w:val="en-US"/>
              </w:rPr>
              <w:t>Health effects of expressing emotions through writing</w:t>
            </w:r>
            <w:r w:rsidRPr="00AC287E">
              <w:rPr>
                <w:rFonts w:asciiTheme="minorHAnsi" w:eastAsia="Calibri" w:hAnsiTheme="minorHAnsi" w:cstheme="minorHAnsi"/>
                <w:iCs/>
                <w:lang w:val="en-US"/>
              </w:rPr>
              <w:t xml:space="preserve">. Biofeedback, 27(2), 6-9.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(2004). </w:t>
            </w:r>
            <w:r w:rsidRPr="00AC287E">
              <w:rPr>
                <w:rFonts w:asciiTheme="minorHAnsi" w:eastAsia="Calibri" w:hAnsiTheme="minorHAnsi" w:cstheme="minorHAnsi"/>
                <w:i/>
                <w:iCs/>
                <w:lang w:val="en-US"/>
              </w:rPr>
              <w:t xml:space="preserve">Writing to </w:t>
            </w:r>
            <w:proofErr w:type="gramStart"/>
            <w:r w:rsidRPr="00AC287E">
              <w:rPr>
                <w:rFonts w:asciiTheme="minorHAnsi" w:eastAsia="Calibri" w:hAnsiTheme="minorHAnsi" w:cstheme="minorHAnsi"/>
                <w:i/>
                <w:iCs/>
                <w:lang w:val="en-US"/>
              </w:rPr>
              <w:t>heal:</w:t>
            </w:r>
            <w:proofErr w:type="gramEnd"/>
            <w:r w:rsidRPr="00AC287E">
              <w:rPr>
                <w:rFonts w:asciiTheme="minorHAnsi" w:eastAsia="Calibri" w:hAnsiTheme="minorHAnsi" w:cstheme="minorHAnsi"/>
                <w:i/>
                <w:iCs/>
                <w:lang w:val="en-US"/>
              </w:rPr>
              <w:t xml:space="preserve"> A guided journal for recovering from trauma and emotional upheaval</w:t>
            </w:r>
            <w:r w:rsidRPr="00AC287E">
              <w:rPr>
                <w:rFonts w:asciiTheme="minorHAnsi" w:eastAsia="Calibri" w:hAnsiTheme="minorHAnsi" w:cstheme="minorHAnsi"/>
                <w:iCs/>
                <w:lang w:val="en-US"/>
              </w:rPr>
              <w:t xml:space="preserve">.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Oakland, CA: New Harbinger Press. </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iCs/>
                <w:lang w:val="fr-FR"/>
              </w:rPr>
            </w:pPr>
            <w:r w:rsidRPr="00AC287E">
              <w:rPr>
                <w:rFonts w:asciiTheme="minorHAnsi" w:eastAsia="Calibri" w:hAnsiTheme="minorHAnsi" w:cstheme="minorHAnsi"/>
                <w:iCs/>
                <w:lang w:val="en-US"/>
              </w:rPr>
              <w:t xml:space="preserve">Pennebaker, J. W. &amp; Seagal, J. D. (1999). </w:t>
            </w:r>
            <w:r w:rsidRPr="00AC287E">
              <w:rPr>
                <w:rFonts w:asciiTheme="minorHAnsi" w:eastAsia="Calibri" w:hAnsiTheme="minorHAnsi" w:cstheme="minorHAnsi"/>
                <w:i/>
                <w:iCs/>
                <w:lang w:val="en-US"/>
              </w:rPr>
              <w:t>Forming a story: The health benefits of narrative</w:t>
            </w:r>
            <w:r w:rsidRPr="00AC287E">
              <w:rPr>
                <w:rFonts w:asciiTheme="minorHAnsi" w:eastAsia="Calibri" w:hAnsiTheme="minorHAnsi" w:cstheme="minorHAnsi"/>
                <w:iCs/>
                <w:lang w:val="en-US"/>
              </w:rPr>
              <w:t xml:space="preserve">. </w:t>
            </w:r>
            <w:r w:rsidRPr="00F53120">
              <w:rPr>
                <w:rFonts w:asciiTheme="minorHAnsi" w:eastAsia="Calibri" w:hAnsiTheme="minorHAnsi" w:cstheme="minorHAnsi"/>
                <w:iCs/>
                <w:lang w:val="fr-FR"/>
              </w:rPr>
              <w:t xml:space="preserve">Journal of Clinical </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lang w:val="fr-FR"/>
              </w:rPr>
            </w:pPr>
            <w:r w:rsidRPr="00F53120">
              <w:rPr>
                <w:rFonts w:asciiTheme="minorHAnsi" w:eastAsia="Calibri" w:hAnsiTheme="minorHAnsi" w:cstheme="minorHAnsi"/>
                <w:iCs/>
                <w:lang w:val="fr-FR"/>
              </w:rPr>
              <w:t>Psychology</w:t>
            </w:r>
            <w:r w:rsidRPr="00F53120">
              <w:rPr>
                <w:rFonts w:asciiTheme="minorHAnsi" w:eastAsia="Calibri" w:hAnsiTheme="minorHAnsi" w:cstheme="minorHAnsi"/>
                <w:lang w:val="fr-FR"/>
              </w:rPr>
              <w:t xml:space="preserve">, </w:t>
            </w:r>
            <w:r w:rsidRPr="00F53120">
              <w:rPr>
                <w:rFonts w:asciiTheme="minorHAnsi" w:eastAsia="Calibri" w:hAnsiTheme="minorHAnsi" w:cstheme="minorHAnsi"/>
                <w:iCs/>
                <w:lang w:val="fr-FR"/>
              </w:rPr>
              <w:t>55</w:t>
            </w:r>
            <w:r w:rsidRPr="00F53120">
              <w:rPr>
                <w:rFonts w:asciiTheme="minorHAnsi" w:eastAsia="Calibri" w:hAnsiTheme="minorHAnsi" w:cstheme="minorHAnsi"/>
                <w:lang w:val="fr-FR"/>
              </w:rPr>
              <w:t>(10), 1243-1254.</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lang w:val="fr-FR"/>
              </w:rPr>
            </w:pPr>
            <w:r w:rsidRPr="00F53120">
              <w:rPr>
                <w:rFonts w:asciiTheme="minorHAnsi" w:eastAsia="Calibri" w:hAnsiTheme="minorHAnsi" w:cstheme="minorHAnsi"/>
                <w:bCs/>
                <w:lang w:val="fr-FR"/>
              </w:rPr>
              <w:t>Stuchlíková</w:t>
            </w:r>
            <w:r w:rsidRPr="00F53120">
              <w:rPr>
                <w:rFonts w:asciiTheme="minorHAnsi" w:eastAsia="Calibri" w:hAnsiTheme="minorHAnsi" w:cstheme="minorHAnsi"/>
                <w:lang w:val="fr-FR"/>
              </w:rPr>
              <w:t>, I. (2002). </w:t>
            </w:r>
            <w:r w:rsidRPr="00F53120">
              <w:rPr>
                <w:rFonts w:asciiTheme="minorHAnsi" w:eastAsia="Calibri" w:hAnsiTheme="minorHAnsi" w:cstheme="minorHAnsi"/>
                <w:bCs/>
                <w:i/>
                <w:lang w:val="fr-FR"/>
              </w:rPr>
              <w:t>Základy</w:t>
            </w:r>
            <w:r w:rsidRPr="00F53120">
              <w:rPr>
                <w:rFonts w:asciiTheme="minorHAnsi" w:eastAsia="Calibri" w:hAnsiTheme="minorHAnsi" w:cstheme="minorHAnsi"/>
                <w:b/>
                <w:bCs/>
                <w:i/>
                <w:lang w:val="fr-FR"/>
              </w:rPr>
              <w:t xml:space="preserve"> </w:t>
            </w:r>
            <w:r w:rsidRPr="00F53120">
              <w:rPr>
                <w:rFonts w:asciiTheme="minorHAnsi" w:eastAsia="Calibri" w:hAnsiTheme="minorHAnsi" w:cstheme="minorHAnsi"/>
                <w:bCs/>
                <w:i/>
                <w:lang w:val="fr-FR"/>
              </w:rPr>
              <w:t>psychologie</w:t>
            </w:r>
            <w:r w:rsidRPr="00F53120">
              <w:rPr>
                <w:rFonts w:asciiTheme="minorHAnsi" w:eastAsia="Calibri" w:hAnsiTheme="minorHAnsi" w:cstheme="minorHAnsi"/>
                <w:i/>
                <w:lang w:val="fr-FR"/>
              </w:rPr>
              <w:t> emocí</w:t>
            </w:r>
            <w:r w:rsidRPr="00F53120">
              <w:rPr>
                <w:rFonts w:asciiTheme="minorHAnsi" w:eastAsia="Calibri" w:hAnsiTheme="minorHAnsi" w:cstheme="minorHAnsi"/>
                <w:lang w:val="fr-FR"/>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val="de-DE"/>
              </w:rPr>
            </w:pPr>
            <w:r w:rsidRPr="00F53120">
              <w:rPr>
                <w:rFonts w:asciiTheme="minorHAnsi" w:eastAsia="Calibri" w:hAnsiTheme="minorHAnsi" w:cstheme="minorHAnsi"/>
                <w:lang w:val="fr-FR"/>
              </w:rPr>
              <w:t xml:space="preserve">Šolcová, I. &amp; Kebza, V. (2006). Typy chování, typy osobnosti a jejich vztah ke zdraví. </w:t>
            </w:r>
            <w:r w:rsidRPr="00AC287E">
              <w:rPr>
                <w:rFonts w:asciiTheme="minorHAnsi" w:eastAsia="Calibri" w:hAnsiTheme="minorHAnsi" w:cstheme="minorHAnsi"/>
                <w:i/>
                <w:lang w:val="de-DE"/>
              </w:rPr>
              <w:t>Československá psychologie, 50</w:t>
            </w:r>
            <w:r w:rsidRPr="00AC287E">
              <w:rPr>
                <w:rFonts w:asciiTheme="minorHAnsi" w:eastAsia="Calibri" w:hAnsiTheme="minorHAnsi" w:cstheme="minorHAnsi"/>
                <w:lang w:val="de-DE"/>
              </w:rPr>
              <w:t xml:space="preserve">,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val="de-DE"/>
              </w:rPr>
            </w:pPr>
            <w:r w:rsidRPr="00AC287E">
              <w:rPr>
                <w:rFonts w:asciiTheme="minorHAnsi" w:eastAsia="Calibri" w:hAnsiTheme="minorHAnsi" w:cstheme="minorHAnsi"/>
                <w:lang w:val="de-DE"/>
              </w:rPr>
              <w:t>419-430.</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lang w:val="en-US"/>
              </w:rPr>
            </w:pPr>
            <w:r w:rsidRPr="00AC287E">
              <w:rPr>
                <w:rFonts w:asciiTheme="minorHAnsi" w:hAnsiTheme="minorHAnsi" w:cstheme="minorHAnsi"/>
                <w:lang w:val="de-DE"/>
              </w:rPr>
              <w:t xml:space="preserve">Vedhara, K., Miles, J. N. V. &amp; Wetherell, M. A. (2010). </w:t>
            </w:r>
            <w:r w:rsidRPr="00AC287E">
              <w:rPr>
                <w:rFonts w:asciiTheme="minorHAnsi" w:hAnsiTheme="minorHAnsi" w:cstheme="minorHAnsi"/>
                <w:i/>
                <w:lang w:val="en-US"/>
              </w:rPr>
              <w:t xml:space="preserve">Coping style and depression influence the healing of diabetic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proofErr w:type="gramStart"/>
            <w:r w:rsidRPr="00AC287E">
              <w:rPr>
                <w:rFonts w:asciiTheme="minorHAnsi" w:hAnsiTheme="minorHAnsi" w:cstheme="minorHAnsi"/>
                <w:i/>
                <w:lang w:val="en-US"/>
              </w:rPr>
              <w:t>foot</w:t>
            </w:r>
            <w:proofErr w:type="gramEnd"/>
            <w:r w:rsidRPr="00AC287E">
              <w:rPr>
                <w:rFonts w:asciiTheme="minorHAnsi" w:hAnsiTheme="minorHAnsi" w:cstheme="minorHAnsi"/>
                <w:i/>
                <w:lang w:val="en-US"/>
              </w:rPr>
              <w:t xml:space="preserve"> ulcers: observational and mechanistic evidence</w:t>
            </w:r>
            <w:r w:rsidRPr="00AC287E">
              <w:rPr>
                <w:rFonts w:asciiTheme="minorHAnsi" w:hAnsiTheme="minorHAnsi" w:cstheme="minorHAnsi"/>
                <w:lang w:val="en-US"/>
              </w:rPr>
              <w:t xml:space="preserve">. Diabetologia, 53(8), </w:t>
            </w:r>
            <w:r w:rsidRPr="00AC287E">
              <w:rPr>
                <w:rFonts w:asciiTheme="minorHAnsi" w:hAnsiTheme="minorHAnsi" w:cstheme="minorHAnsi"/>
                <w:bdr w:val="none" w:sz="0" w:space="0" w:color="auto" w:frame="1"/>
                <w:shd w:val="clear" w:color="auto" w:fill="FFFFFF"/>
                <w:lang w:val="en-US"/>
              </w:rPr>
              <w:t>1590-1598.</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lastRenderedPageBreak/>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0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Právní aspekty spirituální péče o zdraví</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0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bude obsahovat tyto témata: Svoboda svědomí a náboženská svoboda jejich vykonávání. Právní garance realizace svobody svědomí a náboženské svobody v evropském kontextu. Právní garance realizace svobody svědomí a náboženské svobody v ČR. Pojetí výhrady ve svědomí. Právní rámec realizace výhrady svědomí ve zdravotnictví v České republice. Euroamerický kontext duchovní péče o zdraví, zvl. </w:t>
            </w:r>
            <w:r w:rsidRPr="00AC287E">
              <w:rPr>
                <w:rFonts w:asciiTheme="minorHAnsi" w:hAnsiTheme="minorHAnsi" w:cstheme="minorHAnsi"/>
                <w:i/>
              </w:rPr>
              <w:t>The European Network of Health Care Chaplaincy</w:t>
            </w:r>
            <w:r w:rsidRPr="00AC287E">
              <w:rPr>
                <w:rFonts w:asciiTheme="minorHAnsi" w:hAnsiTheme="minorHAnsi" w:cstheme="minorHAnsi"/>
              </w:rPr>
              <w:t>. Právní rámec duchovní péče v oblasti zdravotnictví v ČR.</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677"/>
        </w:trPr>
        <w:tc>
          <w:tcPr>
            <w:tcW w:w="9855" w:type="dxa"/>
            <w:gridSpan w:val="11"/>
            <w:tcBorders>
              <w:top w:val="nil"/>
            </w:tcBorders>
          </w:tcPr>
          <w:p w:rsidR="00AC287E" w:rsidRPr="00AC287E" w:rsidRDefault="00AC287E" w:rsidP="00AC287E">
            <w:pPr>
              <w:spacing w:after="0" w:line="240" w:lineRule="auto"/>
              <w:ind w:left="284" w:hanging="284"/>
              <w:rPr>
                <w:rFonts w:asciiTheme="minorHAnsi" w:hAnsiTheme="minorHAnsi" w:cstheme="minorHAnsi"/>
                <w:u w:val="single"/>
              </w:rPr>
            </w:pP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Kmec, Kosař, Kratochvíl, Bobek (2012).</w:t>
            </w:r>
            <w:r w:rsidRPr="00AC287E">
              <w:rPr>
                <w:rFonts w:asciiTheme="minorHAnsi" w:hAnsiTheme="minorHAnsi" w:cstheme="minorHAnsi"/>
                <w:smallCaps/>
              </w:rPr>
              <w:t xml:space="preserve"> </w:t>
            </w:r>
            <w:r w:rsidRPr="00AC287E">
              <w:rPr>
                <w:rFonts w:asciiTheme="minorHAnsi" w:hAnsiTheme="minorHAnsi" w:cstheme="minorHAnsi"/>
                <w:i/>
              </w:rPr>
              <w:t>Evropská úmluva o lidských právech</w:t>
            </w:r>
            <w:r w:rsidRPr="00AC287E">
              <w:rPr>
                <w:rFonts w:asciiTheme="minorHAnsi" w:hAnsiTheme="minorHAnsi" w:cstheme="minorHAnsi"/>
              </w:rPr>
              <w:t xml:space="preserve">, </w:t>
            </w:r>
            <w:proofErr w:type="gramStart"/>
            <w:r w:rsidRPr="00AC287E">
              <w:rPr>
                <w:rFonts w:asciiTheme="minorHAnsi" w:hAnsiTheme="minorHAnsi" w:cstheme="minorHAnsi"/>
              </w:rPr>
              <w:t>C.H.</w:t>
            </w:r>
            <w:proofErr w:type="gramEnd"/>
            <w:r w:rsidRPr="00AC287E">
              <w:rPr>
                <w:rFonts w:asciiTheme="minorHAnsi" w:hAnsiTheme="minorHAnsi" w:cstheme="minorHAnsi"/>
              </w:rPr>
              <w:t>Beck.</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Madleňáková , L. (2010). </w:t>
            </w:r>
            <w:r w:rsidRPr="00AC287E">
              <w:rPr>
                <w:rFonts w:asciiTheme="minorHAnsi" w:hAnsiTheme="minorHAnsi" w:cstheme="minorHAnsi"/>
                <w:i/>
              </w:rPr>
              <w:t>Výhrada svědomí jako součást svobody myšlení, svědomí a náboženského vyznání</w:t>
            </w:r>
            <w:r w:rsidRPr="00AC287E">
              <w:rPr>
                <w:rFonts w:asciiTheme="minorHAnsi" w:hAnsiTheme="minorHAnsi" w:cstheme="minorHAnsi"/>
              </w:rPr>
              <w:t>. Praha.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Moeckli, D., Shah, S. </w:t>
            </w:r>
            <w:r w:rsidRPr="00AC287E">
              <w:rPr>
                <w:rFonts w:asciiTheme="minorHAnsi" w:hAnsiTheme="minorHAnsi" w:cstheme="minorHAnsi"/>
                <w:lang w:val="de-DE"/>
              </w:rPr>
              <w:t xml:space="preserve">&amp; </w:t>
            </w:r>
            <w:r w:rsidRPr="00AC287E">
              <w:rPr>
                <w:rFonts w:asciiTheme="minorHAnsi" w:hAnsiTheme="minorHAnsi" w:cstheme="minorHAnsi"/>
              </w:rPr>
              <w:t xml:space="preserve">Sivakumaran, S. (ed.). (2010). </w:t>
            </w:r>
            <w:r w:rsidRPr="00AC287E">
              <w:rPr>
                <w:rFonts w:asciiTheme="minorHAnsi" w:hAnsiTheme="minorHAnsi" w:cstheme="minorHAnsi"/>
                <w:i/>
              </w:rPr>
              <w:t>International Human Rights Law</w:t>
            </w:r>
            <w:r w:rsidRPr="00AC287E">
              <w:rPr>
                <w:rFonts w:asciiTheme="minorHAnsi" w:hAnsiTheme="minorHAnsi" w:cstheme="minorHAnsi"/>
              </w:rPr>
              <w:t>. Oxford.</w:t>
            </w:r>
          </w:p>
          <w:p w:rsidR="00AC287E" w:rsidRPr="00AC287E" w:rsidRDefault="00AC287E" w:rsidP="00AC287E">
            <w:pPr>
              <w:spacing w:after="0" w:line="240" w:lineRule="auto"/>
              <w:ind w:left="284" w:hanging="284"/>
              <w:rPr>
                <w:rFonts w:asciiTheme="minorHAnsi" w:hAnsiTheme="minorHAnsi" w:cstheme="minorHAnsi"/>
              </w:rPr>
            </w:pPr>
            <w:proofErr w:type="gramStart"/>
            <w:r w:rsidRPr="00AC287E">
              <w:rPr>
                <w:rFonts w:asciiTheme="minorHAnsi" w:hAnsiTheme="minorHAnsi" w:cstheme="minorHAnsi"/>
              </w:rPr>
              <w:t>Wagnerová, E. a kol</w:t>
            </w:r>
            <w:proofErr w:type="gramEnd"/>
            <w:r w:rsidRPr="00AC287E">
              <w:rPr>
                <w:rFonts w:asciiTheme="minorHAnsi" w:hAnsiTheme="minorHAnsi" w:cstheme="minorHAnsi"/>
              </w:rPr>
              <w:t xml:space="preserve">. (2011). </w:t>
            </w:r>
            <w:r w:rsidRPr="00AC287E">
              <w:rPr>
                <w:rFonts w:asciiTheme="minorHAnsi" w:hAnsiTheme="minorHAnsi" w:cstheme="minorHAnsi"/>
                <w:i/>
              </w:rPr>
              <w:t>Listina základních práv a svobod, Komentář</w:t>
            </w:r>
            <w:r w:rsidRPr="00AC287E">
              <w:rPr>
                <w:rFonts w:asciiTheme="minorHAnsi" w:hAnsiTheme="minorHAnsi" w:cstheme="minorHAnsi"/>
              </w:rPr>
              <w:t>. Wolters Kluwer.</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Ministerstvo zdravotnictví České republiky. Metodický pokyn o duchovní péči ve zdravotnických zařízeních lůžkové péče poskytovatelů zdravotních služeb č. MZDR 8352/2017/ONP ze dne 13. dubna 2017. Věstník Ministerstva zdravotnictví České republiky, ročník 2017, částka 4</w:t>
            </w: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Blahož, J., Balaš, V. &amp; Klíma, K. (2001). </w:t>
            </w:r>
            <w:r w:rsidRPr="00AC287E">
              <w:rPr>
                <w:rFonts w:asciiTheme="minorHAnsi" w:hAnsiTheme="minorHAnsi" w:cstheme="minorHAnsi"/>
                <w:i/>
              </w:rPr>
              <w:t>Srovnávací ústavní právo</w:t>
            </w:r>
            <w:r w:rsidRPr="00AC287E">
              <w:rPr>
                <w:rFonts w:asciiTheme="minorHAnsi" w:hAnsiTheme="minorHAnsi" w:cstheme="minorHAnsi"/>
              </w:rPr>
              <w:t>. Praha.</w:t>
            </w: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rPr>
              <w:t xml:space="preserve">Jirásek, J. a kol. (3013). </w:t>
            </w:r>
            <w:r w:rsidRPr="00AC287E">
              <w:rPr>
                <w:rFonts w:asciiTheme="minorHAnsi" w:hAnsiTheme="minorHAnsi" w:cstheme="minorHAnsi"/>
                <w:i/>
              </w:rPr>
              <w:t>Ústavní základy organizace státu.</w:t>
            </w:r>
            <w:r w:rsidRPr="00AC287E">
              <w:rPr>
                <w:rFonts w:asciiTheme="minorHAnsi" w:hAnsiTheme="minorHAnsi" w:cstheme="minorHAnsi"/>
              </w:rPr>
              <w:t xml:space="preserve"> Praha.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Klíma, K. (2009). </w:t>
            </w:r>
            <w:r w:rsidRPr="00AC287E">
              <w:rPr>
                <w:rFonts w:asciiTheme="minorHAnsi" w:hAnsiTheme="minorHAnsi" w:cstheme="minorHAnsi"/>
                <w:i/>
              </w:rPr>
              <w:t>Komentář k Ústavě a Listině</w:t>
            </w:r>
            <w:r w:rsidRPr="00AC287E">
              <w:rPr>
                <w:rFonts w:asciiTheme="minorHAnsi" w:hAnsiTheme="minorHAnsi" w:cstheme="minorHAnsi"/>
              </w:rPr>
              <w:t>. Plzeň.</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Robbers, G. (ed.). (2005). </w:t>
            </w:r>
            <w:r w:rsidRPr="00AC287E">
              <w:rPr>
                <w:rFonts w:asciiTheme="minorHAnsi" w:hAnsiTheme="minorHAnsi" w:cstheme="minorHAnsi"/>
                <w:i/>
              </w:rPr>
              <w:t>State and Church in the European Union</w:t>
            </w:r>
            <w:r w:rsidRPr="00AC287E">
              <w:rPr>
                <w:rFonts w:asciiTheme="minorHAnsi" w:hAnsiTheme="minorHAnsi" w:cstheme="minorHAnsi"/>
              </w:rPr>
              <w:t>. Baden-Baden.</w:t>
            </w:r>
          </w:p>
          <w:p w:rsidR="00AC287E" w:rsidRPr="00AC287E" w:rsidRDefault="00AC287E" w:rsidP="00AC287E">
            <w:pPr>
              <w:spacing w:after="0" w:line="240" w:lineRule="auto"/>
              <w:ind w:left="284" w:hanging="284"/>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Propojení vztahových aspektů zdraví s meziosobně vztahovým obrazem Boha v křesťanské tradici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Studium monografie: Pospíšil, C. V. (2010). </w:t>
            </w:r>
            <w:r w:rsidRPr="00AC287E">
              <w:rPr>
                <w:rFonts w:asciiTheme="minorHAnsi" w:hAnsiTheme="minorHAnsi" w:cstheme="minorHAnsi"/>
                <w:i/>
              </w:rPr>
              <w:t>Jako v nebi, tak i na zemi. Náčrt trinitární teologie</w:t>
            </w:r>
            <w:r w:rsidRPr="00AC287E">
              <w:rPr>
                <w:rFonts w:asciiTheme="minorHAnsi" w:hAnsiTheme="minorHAnsi" w:cstheme="minorHAnsi"/>
              </w:rPr>
              <w:t>, 2. ed., Karmelitánské nakladatelství:  Kostelní Vydří. Konzultace s přednášejícím a složení závěrečné zkoušky.</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Ctirad V. Pospíšil,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Ctirad V. Pospíšil,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848"/>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Studenti budou seznámeni s trojiční teologií z biblického a patristického hlediska i z hlediska dalších dějin teologické reflexe. Základním záměrem kurzu je inspirovat studenty k propojení vztahových aspektů zdraví s meziosobně vztahovým obrazem Boha vlastním křesťanské víře.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Mezi vztahové determinanty zdraví patří u mnoha lidí také vztah k Bohu, což evidentně souvisí s obrazem Boha. Ukazuje se, že nesprávný obraz Boha může vést k traumatickým stavům. Předmět také poukazuje na souvislosti mezi trojičním obrazem Boha s dialogickým personalismem.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určen zejména pro studenty, kteří nestudovali teologii.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0"/>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Pospíšil, C. V. (2010). </w:t>
            </w:r>
            <w:r w:rsidRPr="00AC287E">
              <w:rPr>
                <w:rFonts w:asciiTheme="minorHAnsi" w:hAnsiTheme="minorHAnsi" w:cstheme="minorHAnsi"/>
                <w:i/>
              </w:rPr>
              <w:t>Jako v nebi, tak i na zemi. Náčrt trinitární teologie</w:t>
            </w:r>
            <w:r w:rsidRPr="00AC287E">
              <w:rPr>
                <w:rFonts w:asciiTheme="minorHAnsi" w:hAnsiTheme="minorHAnsi" w:cstheme="minorHAnsi"/>
              </w:rPr>
              <w:t>, 2. ed., Karmelitánské nakladatelství:  Kostelní Vydří.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Další literatura, zejména cizojazyčná, bude indikována podle potřeb a zájmů jednotlivých studentů.</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3"/>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Klinická psychologie a psychopatologie</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klinické psychologie a psychopatologie jako východisko k řešení problematiky dis.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et Mgr. Ján Šandora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29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zabývá relevantními základy a hlavní tématy klinické psychologie a psychopatologie. Zaměřuje se hlavně na psychické poruchy a psychické aspekty somatických onemocnění, na vědecký výzkum v této oblasti, diagnostiku a léčbu. K hlavním tématům patří etiologie a analýza podmínek vzniku, klasifikace a diagnostika, prevence, terapie, rehabilitace, epidemiologie a evaluace. Posluchačům bude zprostředkované jak rozpoznat a kriticky zhodnotit souvislosti a jak aplikovat vědecké poznatky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Bear, M. F., Connors, B. W. &amp; Paradiso, M. A. (2001). </w:t>
            </w:r>
            <w:r w:rsidRPr="00AC287E">
              <w:rPr>
                <w:rFonts w:asciiTheme="minorHAnsi" w:hAnsiTheme="minorHAnsi" w:cstheme="minorHAnsi"/>
                <w:i/>
              </w:rPr>
              <w:t xml:space="preserve">Neuroscience. Exploring the Brain. </w:t>
            </w:r>
            <w:r w:rsidRPr="00AC287E">
              <w:rPr>
                <w:rFonts w:asciiTheme="minorHAnsi" w:hAnsiTheme="minorHAnsi" w:cstheme="minorHAnsi"/>
              </w:rPr>
              <w:t>Philadelphia: Lippincott Williams &amp; Wilkins.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Raboch, J., Ji</w:t>
            </w:r>
            <w:r w:rsidRPr="00AC287E">
              <w:rPr>
                <w:rFonts w:asciiTheme="minorHAnsi" w:hAnsiTheme="minorHAnsi" w:cstheme="minorHAnsi"/>
                <w:lang w:val="sk-SK"/>
              </w:rPr>
              <w:t xml:space="preserve">rák, R. </w:t>
            </w:r>
            <w:r w:rsidRPr="00AC287E">
              <w:rPr>
                <w:rFonts w:asciiTheme="minorHAnsi" w:hAnsiTheme="minorHAnsi" w:cstheme="minorHAnsi"/>
              </w:rPr>
              <w:t xml:space="preserve">&amp; Paclt, I. (2007). </w:t>
            </w:r>
            <w:r w:rsidRPr="00AC287E">
              <w:rPr>
                <w:rFonts w:asciiTheme="minorHAnsi" w:hAnsiTheme="minorHAnsi" w:cstheme="minorHAnsi"/>
                <w:i/>
              </w:rPr>
              <w:t>Psychofarmakologie pro praxi</w:t>
            </w:r>
            <w:r w:rsidRPr="00AC287E">
              <w:rPr>
                <w:rFonts w:asciiTheme="minorHAnsi" w:hAnsiTheme="minorHAnsi" w:cstheme="minorHAnsi"/>
              </w:rPr>
              <w:t xml:space="preserve">. Praha: Triton. </w:t>
            </w:r>
          </w:p>
          <w:p w:rsidR="00AC287E" w:rsidRPr="00AC287E" w:rsidRDefault="00AC287E" w:rsidP="00AC287E">
            <w:pPr>
              <w:spacing w:after="0" w:line="240" w:lineRule="auto"/>
              <w:rPr>
                <w:rFonts w:asciiTheme="minorHAnsi" w:hAnsiTheme="minorHAnsi" w:cstheme="minorHAnsi"/>
                <w:i/>
              </w:rPr>
            </w:pPr>
            <w:r w:rsidRPr="00AC287E">
              <w:rPr>
                <w:rFonts w:asciiTheme="minorHAnsi" w:hAnsiTheme="minorHAnsi" w:cstheme="minorHAnsi"/>
              </w:rPr>
              <w:t xml:space="preserve">Trill, T. J. (2004). </w:t>
            </w:r>
            <w:r w:rsidRPr="00AC287E">
              <w:rPr>
                <w:rFonts w:asciiTheme="minorHAnsi" w:hAnsiTheme="minorHAnsi" w:cstheme="minorHAnsi"/>
                <w:i/>
              </w:rPr>
              <w:t>Clinical Psychology.</w:t>
            </w:r>
            <w:r w:rsidRPr="00AC287E">
              <w:rPr>
                <w:rFonts w:asciiTheme="minorHAnsi" w:hAnsiTheme="minorHAnsi" w:cstheme="minorHAnsi"/>
              </w:rPr>
              <w:t xml:space="preserve"> Cengage Learning Emea.</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Comer, R. J. (2008). </w:t>
            </w:r>
            <w:r w:rsidRPr="00AC287E">
              <w:rPr>
                <w:rFonts w:asciiTheme="minorHAnsi" w:hAnsiTheme="minorHAnsi" w:cstheme="minorHAnsi"/>
                <w:i/>
              </w:rPr>
              <w:t>Klinische Psychologie</w:t>
            </w:r>
            <w:r w:rsidRPr="00AC287E">
              <w:rPr>
                <w:rFonts w:asciiTheme="minorHAnsi" w:hAnsiTheme="minorHAnsi" w:cstheme="minorHAnsi"/>
              </w:rPr>
              <w:t xml:space="preserve">. Heidelberg, Spektrum Akademischer Verlag.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rPr>
            </w:pPr>
            <w:r w:rsidRPr="00AC287E">
              <w:rPr>
                <w:rFonts w:asciiTheme="minorHAnsi" w:hAnsiTheme="minorHAnsi" w:cstheme="minorHAnsi"/>
              </w:rPr>
              <w:t xml:space="preserve">Dilling, H., Mombour, W. &amp; Schmidt, M. H. (Hrsg.). (2010). </w:t>
            </w:r>
            <w:r w:rsidRPr="00AC287E">
              <w:rPr>
                <w:rFonts w:asciiTheme="minorHAnsi" w:hAnsiTheme="minorHAnsi" w:cstheme="minorHAnsi"/>
                <w:i/>
              </w:rPr>
              <w:t>Internationale Klassifikation psychischer Störungen. ICD-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i/>
              </w:rPr>
              <w:t>10 Kapitel V (F). Klinisch-diagnostische Leitlinien.</w:t>
            </w:r>
            <w:r w:rsidRPr="00AC287E">
              <w:rPr>
                <w:rFonts w:asciiTheme="minorHAnsi" w:hAnsiTheme="minorHAnsi" w:cstheme="minorHAnsi"/>
              </w:rPr>
              <w:t xml:space="preserve"> Bern: Verlag Hans Huber.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Fritzsche, K., Geigges, W., Richter, D. &amp; Wirsching, M. (2003). </w:t>
            </w:r>
            <w:r w:rsidRPr="00AC287E">
              <w:rPr>
                <w:rFonts w:asciiTheme="minorHAnsi" w:hAnsiTheme="minorHAnsi" w:cstheme="minorHAnsi"/>
                <w:i/>
              </w:rPr>
              <w:t>Psychosomatische Grundversorgung</w:t>
            </w:r>
            <w:r w:rsidRPr="00AC287E">
              <w:rPr>
                <w:rFonts w:asciiTheme="minorHAnsi" w:hAnsiTheme="minorHAnsi" w:cstheme="minorHAnsi"/>
              </w:rPr>
              <w:t>. Berlin: Springer.</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Huber, H. P. (2008). </w:t>
            </w:r>
            <w:r w:rsidRPr="00AC287E">
              <w:rPr>
                <w:rFonts w:asciiTheme="minorHAnsi" w:hAnsiTheme="minorHAnsi" w:cstheme="minorHAnsi"/>
                <w:i/>
              </w:rPr>
              <w:t>Allgemeine klinische Psychologie</w:t>
            </w:r>
            <w:r w:rsidRPr="00AC287E">
              <w:rPr>
                <w:rFonts w:asciiTheme="minorHAnsi" w:hAnsiTheme="minorHAnsi" w:cstheme="minorHAnsi"/>
              </w:rPr>
              <w:t xml:space="preserve">. Göttingen: Hogrefe.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Kasten, E. (2010). </w:t>
            </w:r>
            <w:r w:rsidRPr="00AC287E">
              <w:rPr>
                <w:rFonts w:asciiTheme="minorHAnsi" w:hAnsiTheme="minorHAnsi" w:cstheme="minorHAnsi"/>
                <w:i/>
              </w:rPr>
              <w:t>Somatopsychologie. Körperliche Ursachen psychischer Störungen von A bis Z.</w:t>
            </w:r>
            <w:r w:rsidRPr="00AC287E">
              <w:rPr>
                <w:rFonts w:asciiTheme="minorHAnsi" w:hAnsiTheme="minorHAnsi" w:cstheme="minorHAnsi"/>
              </w:rPr>
              <w:t xml:space="preserve"> München: Ernst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Reinhardt Verlag.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Payk, T. R. (2007). </w:t>
            </w:r>
            <w:r w:rsidRPr="00AC287E">
              <w:rPr>
                <w:rFonts w:asciiTheme="minorHAnsi" w:hAnsiTheme="minorHAnsi" w:cstheme="minorHAnsi"/>
                <w:i/>
              </w:rPr>
              <w:t>Psychopathologie. Vom Symptom zur Diagnose</w:t>
            </w:r>
            <w:r w:rsidRPr="00AC287E">
              <w:rPr>
                <w:rFonts w:asciiTheme="minorHAnsi" w:hAnsiTheme="minorHAnsi" w:cstheme="minorHAnsi"/>
              </w:rPr>
              <w:t xml:space="preserve">. Heidelberg: Springer Medizin Verlag.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Pinel, J. P. J. &amp; Pauli, P. (Hrsg.). (2007). </w:t>
            </w:r>
            <w:r w:rsidRPr="00AC287E">
              <w:rPr>
                <w:rFonts w:asciiTheme="minorHAnsi" w:hAnsiTheme="minorHAnsi" w:cstheme="minorHAnsi"/>
                <w:i/>
              </w:rPr>
              <w:t>Biopsychologie.</w:t>
            </w:r>
            <w:r w:rsidRPr="00AC287E">
              <w:rPr>
                <w:rFonts w:asciiTheme="minorHAnsi" w:hAnsiTheme="minorHAnsi" w:cstheme="minorHAnsi"/>
              </w:rPr>
              <w:t xml:space="preserve"> München: Pearson Studium.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Schöpf, J. (2010). </w:t>
            </w:r>
            <w:r w:rsidRPr="00AC287E">
              <w:rPr>
                <w:rFonts w:asciiTheme="minorHAnsi" w:hAnsiTheme="minorHAnsi" w:cstheme="minorHAnsi"/>
                <w:i/>
              </w:rPr>
              <w:t>Psychische Störungen erkennen</w:t>
            </w:r>
            <w:r w:rsidRPr="00AC287E">
              <w:rPr>
                <w:rFonts w:asciiTheme="minorHAnsi" w:hAnsiTheme="minorHAnsi" w:cstheme="minorHAnsi"/>
              </w:rPr>
              <w:t xml:space="preserve">. Bern: Verlag Hans Huber.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Witchen, </w:t>
            </w:r>
            <w:proofErr w:type="gramStart"/>
            <w:r w:rsidRPr="00AC287E">
              <w:rPr>
                <w:rFonts w:asciiTheme="minorHAnsi" w:hAnsiTheme="minorHAnsi" w:cstheme="minorHAnsi"/>
              </w:rPr>
              <w:t>H.-U. (1998</w:t>
            </w:r>
            <w:proofErr w:type="gramEnd"/>
            <w:r w:rsidRPr="00AC287E">
              <w:rPr>
                <w:rFonts w:asciiTheme="minorHAnsi" w:hAnsiTheme="minorHAnsi" w:cstheme="minorHAnsi"/>
              </w:rPr>
              <w:t xml:space="preserve">). </w:t>
            </w:r>
            <w:r w:rsidRPr="00AC287E">
              <w:rPr>
                <w:rFonts w:asciiTheme="minorHAnsi" w:hAnsiTheme="minorHAnsi" w:cstheme="minorHAnsi"/>
                <w:i/>
              </w:rPr>
              <w:t>Handbuch Psychische Störungen</w:t>
            </w:r>
            <w:r w:rsidRPr="00AC287E">
              <w:rPr>
                <w:rFonts w:asciiTheme="minorHAnsi" w:hAnsiTheme="minorHAnsi" w:cstheme="minorHAnsi"/>
              </w:rPr>
              <w:t>. Weinheim: Belz.</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Witchen, </w:t>
            </w:r>
            <w:proofErr w:type="gramStart"/>
            <w:r w:rsidRPr="00AC287E">
              <w:rPr>
                <w:rFonts w:asciiTheme="minorHAnsi" w:hAnsiTheme="minorHAnsi" w:cstheme="minorHAnsi"/>
              </w:rPr>
              <w:t>H.-U.</w:t>
            </w:r>
            <w:proofErr w:type="gramEnd"/>
            <w:r w:rsidRPr="00AC287E">
              <w:rPr>
                <w:rFonts w:asciiTheme="minorHAnsi" w:hAnsiTheme="minorHAnsi" w:cstheme="minorHAnsi"/>
              </w:rPr>
              <w:t xml:space="preserve"> &amp; Hoyer, J. (Eds.) (2011). </w:t>
            </w:r>
            <w:r w:rsidRPr="00AC287E">
              <w:rPr>
                <w:rFonts w:asciiTheme="minorHAnsi" w:hAnsiTheme="minorHAnsi" w:cstheme="minorHAnsi"/>
                <w:i/>
              </w:rPr>
              <w:t>Klinische Psychologie &amp; Psychotherapie</w:t>
            </w:r>
            <w:r w:rsidRPr="00AC287E">
              <w:rPr>
                <w:rFonts w:asciiTheme="minorHAnsi" w:hAnsiTheme="minorHAnsi" w:cstheme="minorHAnsi"/>
              </w:rPr>
              <w:t>. Berlin: Springer.</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2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Vztahová vazba a psychotraumatologie z biopsychosociálního hlediska</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vztahové vazby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MUDr. Jozef Hašto,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MUDr. Jozef Hašto,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10"/>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uvádí do problematiky vztahové vazby, které kvalita – zvláště vztahové vazby k primárním vztahovým osobám (rodiče, pečovatelé) v raném dětství – významně spoluurčuje odolnost (Resiliency) nebo naopak zranitelnost (vulnerability) pro psychické a psychosomatické poruchy a nezdravý životní styl. Významný rizikový faktor pro psychické a psychosomatické poruchy je psychická traumatizace, zvláště ve vztahové vazbě (špatně zacházení). Jde o mimořádně složitou problematiku, která se dá v současnosti asi nejlepší teoreticky a prakticky uchopit při zohledňování biopsychosociálních modelu zdraví a nemoci.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Brisch K. H. (2011). </w:t>
            </w:r>
            <w:r w:rsidRPr="00AC287E">
              <w:rPr>
                <w:rFonts w:asciiTheme="minorHAnsi" w:hAnsiTheme="minorHAnsi" w:cstheme="minorHAnsi"/>
                <w:i/>
              </w:rPr>
              <w:t>Bezpečná vzťahová vazba.Attachment v tehotenstve a prvých rokoch života</w:t>
            </w:r>
            <w:r w:rsidRPr="00AC287E">
              <w:rPr>
                <w:rFonts w:asciiTheme="minorHAnsi" w:hAnsiTheme="minorHAnsi" w:cstheme="minorHAnsi"/>
              </w:rPr>
              <w:t xml:space="preserve">. Trenčín: Vydavateľstvo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F.</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Bowlby J. (2012). </w:t>
            </w:r>
            <w:r w:rsidRPr="00AC287E">
              <w:rPr>
                <w:rFonts w:asciiTheme="minorHAnsi" w:hAnsiTheme="minorHAnsi" w:cstheme="minorHAnsi"/>
                <w:i/>
              </w:rPr>
              <w:t>Odloučení.</w:t>
            </w:r>
            <w:r w:rsidRPr="00AC287E">
              <w:rPr>
                <w:rFonts w:asciiTheme="minorHAnsi" w:hAnsiTheme="minorHAnsi" w:cstheme="minorHAnsi"/>
              </w:rPr>
              <w:t xml:space="preserve"> Praha: Portál.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Bowlby J. (2010). </w:t>
            </w:r>
            <w:r w:rsidRPr="00AC287E">
              <w:rPr>
                <w:rFonts w:asciiTheme="minorHAnsi" w:hAnsiTheme="minorHAnsi" w:cstheme="minorHAnsi"/>
                <w:i/>
              </w:rPr>
              <w:t>Vazba</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Casssidy J, Shaver P R (2016). </w:t>
            </w:r>
            <w:r w:rsidRPr="00AC287E">
              <w:rPr>
                <w:rFonts w:asciiTheme="minorHAnsi" w:hAnsiTheme="minorHAnsi" w:cstheme="minorHAnsi"/>
                <w:i/>
              </w:rPr>
              <w:t>Handbook of Attachment</w:t>
            </w:r>
            <w:r w:rsidRPr="00AC287E">
              <w:rPr>
                <w:rFonts w:asciiTheme="minorHAnsi" w:hAnsiTheme="minorHAnsi" w:cstheme="minorHAnsi"/>
              </w:rPr>
              <w:t xml:space="preserve">. Third </w:t>
            </w:r>
            <w:proofErr w:type="gramStart"/>
            <w:r w:rsidRPr="00AC287E">
              <w:rPr>
                <w:rFonts w:asciiTheme="minorHAnsi" w:hAnsiTheme="minorHAnsi" w:cstheme="minorHAnsi"/>
              </w:rPr>
              <w:t>Ed.,The</w:t>
            </w:r>
            <w:proofErr w:type="gramEnd"/>
            <w:r w:rsidRPr="00AC287E">
              <w:rPr>
                <w:rFonts w:asciiTheme="minorHAnsi" w:hAnsiTheme="minorHAnsi" w:cstheme="minorHAnsi"/>
              </w:rPr>
              <w:t xml:space="preserve"> Guilford Press: New York.</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Hašto, J. (2012). </w:t>
            </w:r>
            <w:r w:rsidRPr="00AC287E">
              <w:rPr>
                <w:rFonts w:asciiTheme="minorHAnsi" w:hAnsiTheme="minorHAnsi" w:cstheme="minorHAnsi"/>
                <w:i/>
              </w:rPr>
              <w:t>Posttraumatická stresová porucha, biopsychosociální aspekty</w:t>
            </w:r>
            <w:r w:rsidRPr="00AC287E">
              <w:rPr>
                <w:rFonts w:asciiTheme="minorHAnsi" w:hAnsiTheme="minorHAnsi" w:cstheme="minorHAnsi"/>
              </w:rPr>
              <w:t>. Trenčín: Vydavateľstvo F.</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Hašto, J. (2005). </w:t>
            </w:r>
            <w:r w:rsidRPr="00AC287E">
              <w:rPr>
                <w:rFonts w:asciiTheme="minorHAnsi" w:hAnsiTheme="minorHAnsi" w:cstheme="minorHAnsi"/>
                <w:i/>
              </w:rPr>
              <w:t>Vzťahová vazba. Ku koreňom lásky a úzkosti</w:t>
            </w:r>
            <w:r w:rsidRPr="00AC287E">
              <w:rPr>
                <w:rFonts w:asciiTheme="minorHAnsi" w:hAnsiTheme="minorHAnsi" w:cstheme="minorHAnsi"/>
              </w:rPr>
              <w:t>. Trenčín: Vydavateľstvo F.</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rPr>
              <w:t xml:space="preserve">Hofmann. A. (2008). </w:t>
            </w:r>
            <w:r w:rsidRPr="00AC287E">
              <w:rPr>
                <w:rFonts w:asciiTheme="minorHAnsi" w:hAnsiTheme="minorHAnsi" w:cstheme="minorHAnsi"/>
                <w:i/>
              </w:rPr>
              <w:t>EMDR.Terapia psychotraumatických stresových syndrómov</w:t>
            </w:r>
            <w:r w:rsidRPr="00AC287E">
              <w:rPr>
                <w:rFonts w:asciiTheme="minorHAnsi" w:hAnsiTheme="minorHAnsi" w:cstheme="minorHAnsi"/>
              </w:rPr>
              <w:t>. Vydavateľstvo F: Trenčín.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Horowitz M. (2004). </w:t>
            </w:r>
            <w:r w:rsidRPr="00AC287E">
              <w:rPr>
                <w:rFonts w:asciiTheme="minorHAnsi" w:hAnsiTheme="minorHAnsi" w:cstheme="minorHAnsi"/>
                <w:i/>
              </w:rPr>
              <w:t>Liečba syndrómov podmienených stresom</w:t>
            </w:r>
            <w:r w:rsidRPr="00AC287E">
              <w:rPr>
                <w:rFonts w:asciiTheme="minorHAnsi" w:hAnsiTheme="minorHAnsi" w:cstheme="minorHAnsi"/>
              </w:rPr>
              <w:t>. Trenčín: Vydavateľstvo F.</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Narvaez, D., Panksepp, J., Schore,A.N.,Gleason, </w:t>
            </w:r>
            <w:proofErr w:type="gramStart"/>
            <w:r w:rsidRPr="00AC287E">
              <w:rPr>
                <w:rFonts w:asciiTheme="minorHAnsi" w:hAnsiTheme="minorHAnsi" w:cstheme="minorHAnsi"/>
              </w:rPr>
              <w:t>T.R.</w:t>
            </w:r>
            <w:proofErr w:type="gramEnd"/>
            <w:r w:rsidRPr="00AC287E">
              <w:rPr>
                <w:rFonts w:asciiTheme="minorHAnsi" w:hAnsiTheme="minorHAnsi" w:cstheme="minorHAnsi"/>
              </w:rPr>
              <w:t xml:space="preserve"> (2013). </w:t>
            </w:r>
            <w:r w:rsidRPr="00AC287E">
              <w:rPr>
                <w:rFonts w:asciiTheme="minorHAnsi" w:hAnsiTheme="minorHAnsi" w:cstheme="minorHAnsi"/>
                <w:i/>
              </w:rPr>
              <w:t>Evolution,early experience and human development.From research to practice and policy</w:t>
            </w:r>
            <w:r w:rsidRPr="00AC287E">
              <w:rPr>
                <w:rFonts w:asciiTheme="minorHAnsi" w:hAnsiTheme="minorHAnsi" w:cstheme="minorHAnsi"/>
              </w:rPr>
              <w:t>.New York:Oxford University Press.</w:t>
            </w:r>
          </w:p>
          <w:p w:rsidR="00AC287E" w:rsidRPr="00AC287E" w:rsidRDefault="00AC287E" w:rsidP="00AC287E">
            <w:pPr>
              <w:spacing w:after="0" w:line="240" w:lineRule="auto"/>
              <w:rPr>
                <w:rFonts w:asciiTheme="minorHAnsi" w:hAnsiTheme="minorHAnsi" w:cstheme="minorHAnsi"/>
              </w:rPr>
            </w:pPr>
            <w:proofErr w:type="gramStart"/>
            <w:r w:rsidRPr="00AC287E">
              <w:rPr>
                <w:rFonts w:asciiTheme="minorHAnsi" w:hAnsiTheme="minorHAnsi" w:cstheme="minorHAnsi"/>
              </w:rPr>
              <w:t>Seidler, G.H.</w:t>
            </w:r>
            <w:proofErr w:type="gramEnd"/>
            <w:r w:rsidRPr="00AC287E">
              <w:rPr>
                <w:rFonts w:asciiTheme="minorHAnsi" w:hAnsiTheme="minorHAnsi" w:cstheme="minorHAnsi"/>
              </w:rPr>
              <w:t xml:space="preserve"> et al. (2011). </w:t>
            </w:r>
            <w:r w:rsidRPr="00AC287E">
              <w:rPr>
                <w:rFonts w:asciiTheme="minorHAnsi" w:hAnsiTheme="minorHAnsi" w:cstheme="minorHAnsi"/>
                <w:i/>
              </w:rPr>
              <w:t>Handbuch der Psychotraumatologie.</w:t>
            </w:r>
            <w:r w:rsidRPr="00AC287E">
              <w:rPr>
                <w:rFonts w:asciiTheme="minorHAnsi" w:hAnsiTheme="minorHAnsi" w:cstheme="minorHAnsi"/>
              </w:rPr>
              <w:t xml:space="preserve"> Stuttgart: Klett-Cotta.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Schauer, M., Neuner, F., Elbert,T.(2014).</w:t>
            </w:r>
            <w:r w:rsidRPr="00AC287E">
              <w:rPr>
                <w:rFonts w:asciiTheme="minorHAnsi" w:hAnsiTheme="minorHAnsi" w:cstheme="minorHAnsi"/>
                <w:i/>
              </w:rPr>
              <w:t>Naratívna expozičná terapia (</w:t>
            </w:r>
            <w:proofErr w:type="gramStart"/>
            <w:r w:rsidRPr="00AC287E">
              <w:rPr>
                <w:rFonts w:asciiTheme="minorHAnsi" w:hAnsiTheme="minorHAnsi" w:cstheme="minorHAnsi"/>
                <w:i/>
              </w:rPr>
              <w:t>NET).Krátkodobá</w:t>
            </w:r>
            <w:proofErr w:type="gramEnd"/>
            <w:r w:rsidRPr="00AC287E">
              <w:rPr>
                <w:rFonts w:asciiTheme="minorHAnsi" w:hAnsiTheme="minorHAnsi" w:cstheme="minorHAnsi"/>
                <w:i/>
              </w:rPr>
              <w:t xml:space="preserve"> terapia pre traumatické stresové poruchy</w:t>
            </w:r>
            <w:r w:rsidRPr="00AC287E">
              <w:rPr>
                <w:rFonts w:asciiTheme="minorHAnsi" w:hAnsiTheme="minorHAnsi" w:cstheme="minorHAnsi"/>
              </w:rPr>
              <w:t>. Trenčín: Vydavateľstvo F, Pro mente sana.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Tyrano, S., Keren, M., Herrman, H., Cox, J. (2010). </w:t>
            </w:r>
            <w:r w:rsidRPr="00AC287E">
              <w:rPr>
                <w:rFonts w:asciiTheme="minorHAnsi" w:hAnsiTheme="minorHAnsi" w:cstheme="minorHAnsi"/>
                <w:i/>
              </w:rPr>
              <w:t>Parenthood and mental health.A bridge between infant and adult psychiatry</w:t>
            </w:r>
            <w:r w:rsidRPr="00AC287E">
              <w:rPr>
                <w:rFonts w:asciiTheme="minorHAnsi" w:hAnsiTheme="minorHAnsi" w:cstheme="minorHAnsi"/>
              </w:rPr>
              <w:t>. Oxford: Wiley-Blackwell.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Wallin, D. J. (2007). </w:t>
            </w:r>
            <w:r w:rsidRPr="00AC287E">
              <w:rPr>
                <w:rFonts w:asciiTheme="minorHAnsi" w:hAnsiTheme="minorHAnsi" w:cstheme="minorHAnsi"/>
                <w:i/>
              </w:rPr>
              <w:t>Attachment in psychotherapy</w:t>
            </w:r>
            <w:r w:rsidRPr="00AC287E">
              <w:rPr>
                <w:rFonts w:asciiTheme="minorHAnsi" w:hAnsiTheme="minorHAnsi" w:cstheme="minorHAnsi"/>
              </w:rPr>
              <w:t>. New York: The Guilford Press.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Strategie a politiky podpory aktivního životního stylu</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9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Michal Kalman,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849"/>
        </w:trPr>
        <w:tc>
          <w:tcPr>
            <w:tcW w:w="9855" w:type="dxa"/>
            <w:gridSpan w:val="12"/>
            <w:tcBorders>
              <w:top w:val="nil"/>
              <w:bottom w:val="single" w:sz="12" w:space="0" w:color="auto"/>
            </w:tcBorders>
          </w:tcPr>
          <w:p w:rsidR="00AC287E" w:rsidRPr="00170CD5" w:rsidRDefault="00AC287E" w:rsidP="00AC287E">
            <w:pPr>
              <w:spacing w:after="0" w:line="240" w:lineRule="auto"/>
              <w:rPr>
                <w:rFonts w:asciiTheme="minorHAnsi" w:hAnsiTheme="minorHAnsi" w:cstheme="minorHAnsi"/>
                <w:sz w:val="8"/>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představit nezdravý životní styl jako veřejně-politický problém a zdůraznit jeho specifika v kontextu veřejné politiky. Předmět se bude zabývat nejvyššími úrovněmi politického rozhodování (tzn. národní a nadnárodní úrovní), bude charakterizovat instituce a organizace, které v oblasti podpory aktivního životního stylu působí. Budou představeny zahraniční národní strategie, zejména z Kanady (např. ParticipAction) Finska, Nizozemí nebo Austrálie. Velký důraz bude kladen na představení a pochopení významných nadnárodních epidemiologických vědeckých studii jako je HBSC, ESPAD nebo GSHS. Okrajově se budeme zabývat studiemi jako je PISA, MONICA, Framinghamská studie, Studii britských lékařů (British Doctor Study). Další část předmětu se bude popisovat implementací výsledků vědeckých studií do politik, budou představeny významné světové a evropské strategické dokumenty zabývající se problematikou podpory pohybové aktivity. Poslední část předmětu bude zaměřena na evropské i české národní priority ve vědě a výzkumu, dále na </w:t>
            </w:r>
            <w:proofErr w:type="gramStart"/>
            <w:r w:rsidRPr="00AC287E">
              <w:rPr>
                <w:rFonts w:asciiTheme="minorHAnsi" w:hAnsiTheme="minorHAnsi" w:cstheme="minorHAnsi"/>
              </w:rPr>
              <w:t>Evropské</w:t>
            </w:r>
            <w:proofErr w:type="gramEnd"/>
            <w:r w:rsidRPr="00AC287E">
              <w:rPr>
                <w:rFonts w:asciiTheme="minorHAnsi" w:hAnsiTheme="minorHAnsi" w:cstheme="minorHAnsi"/>
              </w:rPr>
              <w:t xml:space="preserve"> výzkumné grantové schémata, na české národní priority ve vědě a výzkumu. Rovněž budou představeny základní parametry hodnocení vědeckých projektů a jejich výstupů.</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1"/>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noProof/>
                <w:u w:val="single"/>
              </w:rPr>
            </w:pPr>
            <w:bookmarkStart w:id="3" w:name="_ENREF_1"/>
            <w:r w:rsidRPr="00AC287E">
              <w:rPr>
                <w:rFonts w:asciiTheme="minorHAnsi" w:hAnsiTheme="minorHAnsi" w:cstheme="minorHAnsi"/>
                <w:noProof/>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4" w:name="_ENREF_4"/>
            <w:r w:rsidRPr="00AC287E">
              <w:rPr>
                <w:rFonts w:asciiTheme="minorHAnsi" w:hAnsiTheme="minorHAnsi" w:cstheme="minorHAnsi"/>
                <w:noProof/>
              </w:rPr>
              <w:t xml:space="preserve">Currie, C., Zanotti, C., Morgan, A., Currie, D., Looze, M., Roberts, Ch., . . . Barnekow, V. </w:t>
            </w:r>
            <w:bookmarkEnd w:id="4"/>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(2012). </w:t>
            </w:r>
            <w:r w:rsidRPr="00AC287E">
              <w:rPr>
                <w:rFonts w:asciiTheme="minorHAnsi" w:hAnsiTheme="minorHAnsi" w:cstheme="minorHAnsi"/>
                <w:i/>
                <w:noProof/>
              </w:rPr>
              <w:t xml:space="preserve">Social determinants of health and well-being among young people. </w:t>
            </w:r>
            <w:r w:rsidRPr="00AC287E">
              <w:rPr>
                <w:rFonts w:asciiTheme="minorHAnsi" w:hAnsiTheme="minorHAnsi" w:cstheme="minorHAnsi"/>
                <w:noProof/>
              </w:rPr>
              <w:t xml:space="preserve">Copenhagen: WHO Regional Office for </w:t>
            </w:r>
            <w:bookmarkStart w:id="5" w:name="_ENREF_24"/>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Europe.</w:t>
            </w:r>
          </w:p>
          <w:p w:rsidR="00AC287E" w:rsidRPr="00AC287E" w:rsidRDefault="00AC287E" w:rsidP="00AC287E">
            <w:pPr>
              <w:autoSpaceDE w:val="0"/>
              <w:autoSpaceDN w:val="0"/>
              <w:adjustRightInd w:val="0"/>
              <w:spacing w:after="0" w:line="240" w:lineRule="auto"/>
              <w:rPr>
                <w:rFonts w:asciiTheme="minorHAnsi" w:hAnsiTheme="minorHAnsi" w:cstheme="minorHAnsi"/>
                <w:noProof/>
              </w:rPr>
            </w:pPr>
            <w:r w:rsidRPr="00AC287E">
              <w:rPr>
                <w:rFonts w:asciiTheme="minorHAnsi" w:hAnsiTheme="minorHAnsi" w:cstheme="minorHAnsi"/>
                <w:noProof/>
              </w:rPr>
              <w:t xml:space="preserve">Kalman, M., Hamřík, Z., &amp; Pavelka, J. (2011). </w:t>
            </w:r>
            <w:r w:rsidRPr="00AC287E">
              <w:rPr>
                <w:rFonts w:asciiTheme="minorHAnsi" w:hAnsiTheme="minorHAnsi" w:cstheme="minorHAnsi"/>
                <w:i/>
                <w:noProof/>
              </w:rPr>
              <w:t>Veřejná politika a evaluační výzkum v podpoře pohybové aktivity. In J. Hendl &amp; L. Dobrý (Eds.), Zdravotní benefity pohybových aktivit: Monitorování, intervence , evaluace</w:t>
            </w:r>
            <w:r w:rsidRPr="00AC287E">
              <w:rPr>
                <w:rFonts w:asciiTheme="minorHAnsi" w:hAnsiTheme="minorHAnsi" w:cstheme="minorHAnsi"/>
                <w:noProof/>
              </w:rPr>
              <w:t xml:space="preserve"> (pp. 218-240). Praha: Karolinum</w:t>
            </w:r>
          </w:p>
          <w:p w:rsidR="00AC287E" w:rsidRPr="00AC287E" w:rsidRDefault="00AC287E" w:rsidP="00AC287E">
            <w:pPr>
              <w:autoSpaceDE w:val="0"/>
              <w:autoSpaceDN w:val="0"/>
              <w:adjustRightInd w:val="0"/>
              <w:spacing w:after="0" w:line="240" w:lineRule="auto"/>
              <w:rPr>
                <w:rFonts w:asciiTheme="minorHAnsi" w:hAnsiTheme="minorHAnsi" w:cstheme="minorHAnsi"/>
                <w:noProof/>
              </w:rPr>
            </w:pPr>
            <w:bookmarkStart w:id="6" w:name="_ENREF_17"/>
            <w:r w:rsidRPr="00AC287E">
              <w:rPr>
                <w:rFonts w:asciiTheme="minorHAnsi" w:hAnsiTheme="minorHAnsi" w:cstheme="minorHAnsi"/>
                <w:noProof/>
              </w:rPr>
              <w:t xml:space="preserve">Komise Evropských Společenství. (2007b). </w:t>
            </w:r>
            <w:r w:rsidRPr="00AC287E">
              <w:rPr>
                <w:rFonts w:asciiTheme="minorHAnsi" w:hAnsiTheme="minorHAnsi" w:cstheme="minorHAnsi"/>
                <w:i/>
                <w:noProof/>
              </w:rPr>
              <w:t>Bílá kniha: Strategie pro Evropu týkající se zdravotních problémů souvisejících s výživou, nadváhou a obezitou</w:t>
            </w:r>
            <w:r w:rsidRPr="00AC287E">
              <w:rPr>
                <w:rFonts w:asciiTheme="minorHAnsi" w:hAnsiTheme="minorHAnsi" w:cstheme="minorHAnsi"/>
                <w:noProof/>
              </w:rPr>
              <w:t>. Brusel: Komise Evrpoských Společenství.</w:t>
            </w:r>
            <w:bookmarkEnd w:id="6"/>
          </w:p>
          <w:p w:rsidR="00AC287E" w:rsidRPr="00AC287E" w:rsidRDefault="00AC287E" w:rsidP="00AC287E">
            <w:pPr>
              <w:autoSpaceDE w:val="0"/>
              <w:autoSpaceDN w:val="0"/>
              <w:adjustRightInd w:val="0"/>
              <w:spacing w:after="0" w:line="240" w:lineRule="auto"/>
              <w:rPr>
                <w:rFonts w:asciiTheme="minorHAnsi" w:hAnsiTheme="minorHAnsi" w:cstheme="minorHAnsi"/>
                <w:noProof/>
              </w:rPr>
            </w:pPr>
            <w:bookmarkStart w:id="7" w:name="_ENREF_18"/>
            <w:r w:rsidRPr="00AC287E">
              <w:rPr>
                <w:rFonts w:asciiTheme="minorHAnsi" w:hAnsiTheme="minorHAnsi" w:cstheme="minorHAnsi"/>
                <w:noProof/>
              </w:rPr>
              <w:t xml:space="preserve">Komise Evropských Společenství. (2007c). Pracovní dokument útvarů komise - posouzení dopadů </w:t>
            </w:r>
            <w:r w:rsidRPr="00AC287E">
              <w:rPr>
                <w:rFonts w:asciiTheme="minorHAnsi" w:hAnsiTheme="minorHAnsi" w:cstheme="minorHAnsi"/>
                <w:i/>
                <w:noProof/>
              </w:rPr>
              <w:t>Strategie pro Evropu týkající se zdravotních problémů souvisejících s výživou, nadváhou a obezitou</w:t>
            </w:r>
            <w:r w:rsidRPr="00AC287E">
              <w:rPr>
                <w:rFonts w:asciiTheme="minorHAnsi" w:hAnsiTheme="minorHAnsi" w:cstheme="minorHAnsi"/>
                <w:noProof/>
              </w:rPr>
              <w:t>. Geneva: Komise Evropských Společenství.</w:t>
            </w:r>
            <w:bookmarkEnd w:id="7"/>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8" w:name="_ENREF_19"/>
            <w:r w:rsidRPr="00AC287E">
              <w:rPr>
                <w:rFonts w:asciiTheme="minorHAnsi" w:hAnsiTheme="minorHAnsi" w:cstheme="minorHAnsi"/>
                <w:noProof/>
              </w:rPr>
              <w:t xml:space="preserve">Kříž, J. (2011). Prevence a ekonomika. </w:t>
            </w:r>
            <w:r w:rsidRPr="00AC287E">
              <w:rPr>
                <w:rFonts w:asciiTheme="minorHAnsi" w:hAnsiTheme="minorHAnsi" w:cstheme="minorHAnsi"/>
                <w:i/>
                <w:noProof/>
              </w:rPr>
              <w:t>Hygiena : časopis pro ochranu a podporu zdraví, 56</w:t>
            </w:r>
            <w:r w:rsidRPr="00AC287E">
              <w:rPr>
                <w:rFonts w:asciiTheme="minorHAnsi" w:hAnsiTheme="minorHAnsi" w:cstheme="minorHAnsi"/>
                <w:noProof/>
              </w:rPr>
              <w:t xml:space="preserve">(3), 89-94. </w:t>
            </w:r>
            <w:bookmarkEnd w:id="8"/>
          </w:p>
          <w:p w:rsidR="00AC287E" w:rsidRPr="00AC287E" w:rsidRDefault="00AC287E" w:rsidP="00AC287E">
            <w:pPr>
              <w:autoSpaceDE w:val="0"/>
              <w:autoSpaceDN w:val="0"/>
              <w:adjustRightInd w:val="0"/>
              <w:spacing w:after="0" w:line="240" w:lineRule="auto"/>
              <w:rPr>
                <w:rFonts w:asciiTheme="minorHAnsi" w:hAnsiTheme="minorHAnsi" w:cstheme="minorHAnsi"/>
                <w:i/>
                <w:noProof/>
              </w:rPr>
            </w:pPr>
            <w:r w:rsidRPr="00AC287E">
              <w:rPr>
                <w:rFonts w:asciiTheme="minorHAnsi" w:hAnsiTheme="minorHAnsi" w:cstheme="minorHAnsi"/>
                <w:noProof/>
              </w:rPr>
              <w:t xml:space="preserve">United Nations. (2011). </w:t>
            </w:r>
            <w:r w:rsidRPr="00AC287E">
              <w:rPr>
                <w:rFonts w:asciiTheme="minorHAnsi" w:hAnsiTheme="minorHAnsi" w:cstheme="minorHAnsi"/>
                <w:i/>
                <w:noProof/>
              </w:rPr>
              <w:t xml:space="preserve">Political declaration of the High-level Meeting of the General Assembly on the Pravention and </w:t>
            </w:r>
            <w:bookmarkEnd w:id="5"/>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i/>
                <w:noProof/>
              </w:rPr>
              <w:t>Control of Non-communicable Diseases</w:t>
            </w:r>
            <w:r w:rsidRPr="00AC287E">
              <w:rPr>
                <w:rFonts w:asciiTheme="minorHAnsi" w:hAnsiTheme="minorHAnsi" w:cstheme="minorHAnsi"/>
                <w:noProof/>
              </w:rPr>
              <w:t>: United Nations.</w:t>
            </w:r>
          </w:p>
          <w:p w:rsidR="00AC287E" w:rsidRPr="00AC287E" w:rsidRDefault="00AC287E" w:rsidP="00AC287E">
            <w:pPr>
              <w:autoSpaceDE w:val="0"/>
              <w:autoSpaceDN w:val="0"/>
              <w:adjustRightInd w:val="0"/>
              <w:spacing w:after="0" w:line="240" w:lineRule="auto"/>
              <w:rPr>
                <w:rFonts w:asciiTheme="minorHAnsi" w:hAnsiTheme="minorHAnsi" w:cstheme="minorHAnsi"/>
                <w:noProof/>
                <w:u w:val="single"/>
              </w:rPr>
            </w:pPr>
            <w:r w:rsidRPr="00AC287E">
              <w:rPr>
                <w:rFonts w:asciiTheme="minorHAnsi" w:hAnsiTheme="minorHAnsi" w:cstheme="minorHAnsi"/>
                <w:noProof/>
                <w:u w:val="single"/>
              </w:rPr>
              <w:t>Doporučená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noProof/>
              </w:rPr>
            </w:pPr>
            <w:r w:rsidRPr="00AC287E">
              <w:rPr>
                <w:rFonts w:asciiTheme="minorHAnsi" w:hAnsiTheme="minorHAnsi" w:cstheme="minorHAnsi"/>
                <w:noProof/>
              </w:rPr>
              <w:t xml:space="preserve">Adeyi, O., Smith, O., &amp; Robles, S. (2007). </w:t>
            </w:r>
            <w:r w:rsidRPr="00AC287E">
              <w:rPr>
                <w:rFonts w:asciiTheme="minorHAnsi" w:hAnsiTheme="minorHAnsi" w:cstheme="minorHAnsi"/>
                <w:i/>
                <w:noProof/>
              </w:rPr>
              <w:t>Public policy and the challenge of chronic noncommunicable diseases</w:t>
            </w:r>
            <w:r w:rsidRPr="00AC287E">
              <w:rPr>
                <w:rFonts w:asciiTheme="minorHAnsi" w:hAnsiTheme="minorHAnsi" w:cstheme="minorHAnsi"/>
                <w:noProof/>
              </w:rPr>
              <w:t xml:space="preserve">.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noProof/>
              </w:rPr>
            </w:pPr>
            <w:r w:rsidRPr="00AC287E">
              <w:rPr>
                <w:rFonts w:asciiTheme="minorHAnsi" w:hAnsiTheme="minorHAnsi" w:cstheme="minorHAnsi"/>
                <w:noProof/>
              </w:rPr>
              <w:t>Washington: World Bank Publications.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9" w:name="_ENREF_5"/>
            <w:r w:rsidRPr="00AC287E">
              <w:rPr>
                <w:rFonts w:asciiTheme="minorHAnsi" w:hAnsiTheme="minorHAnsi" w:cstheme="minorHAnsi"/>
                <w:noProof/>
              </w:rPr>
              <w:t xml:space="preserve">Das, Pamela, &amp; Horton, Richard. (2012). Rethinking our approach to physical activity. </w:t>
            </w:r>
            <w:r w:rsidRPr="00AC287E">
              <w:rPr>
                <w:rFonts w:asciiTheme="minorHAnsi" w:hAnsiTheme="minorHAnsi" w:cstheme="minorHAnsi"/>
                <w:i/>
                <w:noProof/>
              </w:rPr>
              <w:t>The Lancet</w:t>
            </w:r>
            <w:r w:rsidRPr="00AC287E">
              <w:rPr>
                <w:rFonts w:asciiTheme="minorHAnsi" w:hAnsiTheme="minorHAnsi" w:cstheme="minorHAnsi"/>
                <w:noProof/>
              </w:rPr>
              <w:t xml:space="preserve">. </w:t>
            </w:r>
            <w:bookmarkEnd w:id="9"/>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10" w:name="_ENREF_6"/>
            <w:r w:rsidRPr="00AC287E">
              <w:rPr>
                <w:rFonts w:asciiTheme="minorHAnsi" w:hAnsiTheme="minorHAnsi" w:cstheme="minorHAnsi"/>
                <w:noProof/>
              </w:rPr>
              <w:t>Global Advocacy for Physical Activity the Advocacy Coucil of the International Society for Physical Activity and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Health. (2010). </w:t>
            </w:r>
            <w:r w:rsidRPr="00AC287E">
              <w:rPr>
                <w:rFonts w:asciiTheme="minorHAnsi" w:hAnsiTheme="minorHAnsi" w:cstheme="minorHAnsi"/>
                <w:i/>
                <w:noProof/>
              </w:rPr>
              <w:t>The Toronto charter for physical activity: A global call to action</w:t>
            </w:r>
            <w:r w:rsidRPr="00AC287E">
              <w:rPr>
                <w:rFonts w:asciiTheme="minorHAnsi" w:hAnsiTheme="minorHAnsi" w:cstheme="minorHAnsi"/>
                <w:noProof/>
              </w:rPr>
              <w:t>. Toronto: GAPA ISPAH.</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11" w:name="_ENREF_8"/>
            <w:bookmarkEnd w:id="10"/>
            <w:r w:rsidRPr="00AC287E">
              <w:rPr>
                <w:rFonts w:asciiTheme="minorHAnsi" w:hAnsiTheme="minorHAnsi" w:cstheme="minorHAnsi"/>
                <w:noProof/>
              </w:rPr>
              <w:t xml:space="preserve">Global Advocacy for Physical Activity the Advocacy Coucil of the International Society for Physical Activity and </w:t>
            </w:r>
            <w:bookmarkStart w:id="12" w:name="_ENREF_15"/>
            <w:bookmarkEnd w:id="11"/>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Health. (2011). </w:t>
            </w:r>
            <w:r w:rsidRPr="00AC287E">
              <w:rPr>
                <w:rFonts w:asciiTheme="minorHAnsi" w:hAnsiTheme="minorHAnsi" w:cstheme="minorHAnsi"/>
                <w:i/>
                <w:noProof/>
              </w:rPr>
              <w:t>NCD Pravention: Investment tha work for physical activity</w:t>
            </w:r>
            <w:r w:rsidRPr="00AC287E">
              <w:rPr>
                <w:rFonts w:asciiTheme="minorHAnsi" w:hAnsiTheme="minorHAnsi" w:cstheme="minorHAnsi"/>
                <w:noProof/>
              </w:rPr>
              <w:t>. Sydney: GAPA ISPAH.</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noProof/>
              </w:rPr>
            </w:pPr>
            <w:r w:rsidRPr="00AC287E">
              <w:rPr>
                <w:rFonts w:asciiTheme="minorHAnsi" w:hAnsiTheme="minorHAnsi" w:cstheme="minorHAnsi"/>
                <w:noProof/>
              </w:rPr>
              <w:lastRenderedPageBreak/>
              <w:t xml:space="preserve">Kahlmeier, S. (2012). The pandemic of physical inactivity: Global action for public health. </w:t>
            </w:r>
            <w:r w:rsidRPr="00AC287E">
              <w:rPr>
                <w:rFonts w:asciiTheme="minorHAnsi" w:hAnsiTheme="minorHAnsi" w:cstheme="minorHAnsi"/>
                <w:i/>
                <w:noProof/>
              </w:rPr>
              <w:t xml:space="preserve">The Lancet – Physical. </w:t>
            </w:r>
            <w:bookmarkStart w:id="13" w:name="_ENREF_22"/>
            <w:bookmarkEnd w:id="12"/>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Pratt, M., Sarmiento, O.L., Montes, F., Ogilvie, D., Marcus, B.H., Perez, L.G., &amp; Brownson, R.C. </w:t>
            </w:r>
            <w:bookmarkStart w:id="14" w:name="_ENREF_23"/>
            <w:bookmarkEnd w:id="13"/>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(2012). The implications of megatrends in information and communication technology and transportation for changes in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global physical activity. </w:t>
            </w:r>
            <w:r w:rsidRPr="00AC287E">
              <w:rPr>
                <w:rFonts w:asciiTheme="minorHAnsi" w:hAnsiTheme="minorHAnsi" w:cstheme="minorHAnsi"/>
                <w:i/>
                <w:noProof/>
              </w:rPr>
              <w:t>The Lancet</w:t>
            </w:r>
            <w:r w:rsidRPr="00AC287E">
              <w:rPr>
                <w:rFonts w:asciiTheme="minorHAnsi" w:hAnsiTheme="minorHAnsi" w:cstheme="minorHAnsi"/>
                <w:noProof/>
              </w:rPr>
              <w:t>.</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Sassi, F.. (2010). </w:t>
            </w:r>
            <w:r w:rsidRPr="00AC287E">
              <w:rPr>
                <w:rFonts w:asciiTheme="minorHAnsi" w:hAnsiTheme="minorHAnsi" w:cstheme="minorHAnsi"/>
                <w:i/>
                <w:noProof/>
              </w:rPr>
              <w:t>Obesity and the economics of prevention; fit not fat</w:t>
            </w:r>
            <w:r w:rsidRPr="00AC287E">
              <w:rPr>
                <w:rFonts w:asciiTheme="minorHAnsi" w:hAnsiTheme="minorHAnsi" w:cstheme="minorHAnsi"/>
                <w:noProof/>
              </w:rPr>
              <w:t>. Paris: OECD.</w:t>
            </w:r>
            <w:bookmarkEnd w:id="14"/>
          </w:p>
          <w:bookmarkEnd w:id="3"/>
          <w:p w:rsidR="00AC287E" w:rsidRPr="00AC287E" w:rsidRDefault="00AC287E" w:rsidP="00AC287E">
            <w:pPr>
              <w:autoSpaceDE w:val="0"/>
              <w:autoSpaceDN w:val="0"/>
              <w:adjustRightInd w:val="0"/>
              <w:spacing w:after="0" w:line="240" w:lineRule="auto"/>
              <w:rPr>
                <w:rFonts w:asciiTheme="minorHAnsi" w:hAnsiTheme="minorHAnsi" w:cstheme="minorHAnsi"/>
                <w:noProof/>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lastRenderedPageBreak/>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8"/>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100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12"/>
        <w:gridCol w:w="1135"/>
        <w:gridCol w:w="424"/>
        <w:gridCol w:w="465"/>
        <w:gridCol w:w="102"/>
        <w:gridCol w:w="567"/>
        <w:gridCol w:w="147"/>
        <w:gridCol w:w="2156"/>
        <w:gridCol w:w="532"/>
        <w:gridCol w:w="7"/>
        <w:gridCol w:w="668"/>
      </w:tblGrid>
      <w:tr w:rsidR="00AC287E" w:rsidRPr="00AC287E" w:rsidTr="00170CD5">
        <w:tc>
          <w:tcPr>
            <w:tcW w:w="1001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170CD5">
        <w:tc>
          <w:tcPr>
            <w:tcW w:w="381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Ekonomika a management ve zdravotnictví</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54"/>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ekonomiky a managementu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170CD5">
        <w:trPr>
          <w:trHeight w:val="197"/>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tc>
      </w:tr>
      <w:tr w:rsidR="00AC287E" w:rsidRPr="00AC287E" w:rsidTr="00170CD5">
        <w:trPr>
          <w:trHeight w:val="243"/>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54"/>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Ing. Lucia Bosáková, PhD. (50 %)</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2386"/>
        </w:trPr>
        <w:tc>
          <w:tcPr>
            <w:tcW w:w="1001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seznámit studenty s principy ekonomiky a managementu v oblasti zdravotní péče, tedy s aktuálními teoretickými a praktickými poznatky v předmětné oblasti. Stručná osnova předmětu: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úvod do ekonomiky a managementu ve zdravotnictví, základní principy,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zdraví a zdravotní péče jako ekonomický statek,</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zdravotní politika, legálně aspekty zdravotnické péče, základní zdravotní systémy a jejich porovnání,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finanční analýza ve zdravotnictví – poptávka, nabídka, produkce,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financování zdravotní péče – rozpočet a rozvržení zdrojů; historie a principy pojištění,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principy a metody ekonomického hodnocení ve zdravotnictví,</w:t>
            </w:r>
          </w:p>
          <w:p w:rsidR="00AC287E" w:rsidRPr="00AC287E" w:rsidRDefault="00AC287E" w:rsidP="00AC287E">
            <w:pPr>
              <w:spacing w:after="0" w:line="240" w:lineRule="auto"/>
              <w:rPr>
                <w:rFonts w:asciiTheme="minorHAnsi" w:hAnsiTheme="minorHAnsi" w:cstheme="minorHAnsi"/>
                <w:caps/>
              </w:rPr>
            </w:pPr>
            <w:r w:rsidRPr="00AC287E">
              <w:rPr>
                <w:rFonts w:asciiTheme="minorHAnsi" w:hAnsiTheme="minorHAnsi" w:cstheme="minorHAnsi"/>
              </w:rPr>
              <w:t>management a marketing ve zdravotnictví.</w:t>
            </w:r>
          </w:p>
        </w:tc>
      </w:tr>
      <w:tr w:rsidR="00AC287E" w:rsidRPr="00AC287E" w:rsidTr="00170CD5">
        <w:trPr>
          <w:trHeight w:val="265"/>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825"/>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Walshe, K </w:t>
            </w:r>
            <w:r w:rsidRPr="00AC287E">
              <w:rPr>
                <w:rFonts w:asciiTheme="minorHAnsi" w:hAnsiTheme="minorHAnsi" w:cstheme="minorHAnsi"/>
                <w:lang w:val="en-US"/>
              </w:rPr>
              <w:t>&amp;</w:t>
            </w:r>
            <w:r w:rsidRPr="00AC287E">
              <w:rPr>
                <w:rFonts w:asciiTheme="minorHAnsi" w:hAnsiTheme="minorHAnsi" w:cstheme="minorHAnsi"/>
              </w:rPr>
              <w:t xml:space="preserve"> Smith, J. (2011). </w:t>
            </w:r>
            <w:r w:rsidRPr="00AC287E">
              <w:rPr>
                <w:rFonts w:asciiTheme="minorHAnsi" w:hAnsiTheme="minorHAnsi" w:cstheme="minorHAnsi"/>
                <w:i/>
              </w:rPr>
              <w:t>Healthcare Management.</w:t>
            </w:r>
            <w:r w:rsidRPr="00AC287E">
              <w:rPr>
                <w:rFonts w:asciiTheme="minorHAnsi" w:hAnsiTheme="minorHAnsi" w:cstheme="minorHAnsi"/>
              </w:rPr>
              <w:t xml:space="preserve"> Glasgow, Open University press.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Morris, S. et al. (2012</w:t>
            </w:r>
            <w:r w:rsidRPr="00AC287E">
              <w:rPr>
                <w:rFonts w:asciiTheme="minorHAnsi" w:hAnsiTheme="minorHAnsi" w:cstheme="minorHAnsi"/>
                <w:i/>
              </w:rPr>
              <w:t>). Economic Analysis in Health Care</w:t>
            </w:r>
            <w:r w:rsidRPr="00AC287E">
              <w:rPr>
                <w:rFonts w:asciiTheme="minorHAnsi" w:hAnsiTheme="minorHAnsi" w:cstheme="minorHAnsi"/>
              </w:rPr>
              <w:t>. Great Britain, John Wiley &amp; Sons.</w:t>
            </w:r>
          </w:p>
        </w:tc>
      </w:tr>
      <w:tr w:rsidR="00AC287E" w:rsidRPr="00AC287E" w:rsidTr="00170CD5">
        <w:tc>
          <w:tcPr>
            <w:tcW w:w="1001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170CD5">
        <w:tc>
          <w:tcPr>
            <w:tcW w:w="494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170CD5">
        <w:tc>
          <w:tcPr>
            <w:tcW w:w="1001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170CD5">
        <w:trPr>
          <w:trHeight w:val="240"/>
        </w:trPr>
        <w:tc>
          <w:tcPr>
            <w:tcW w:w="1001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Péče o duševní a duchovní zdraví</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Orientace v příslušné literatuře doporučené ke studiu.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Vladimír Smékal, CSc.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Vladimír Smékal, CSc.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Jiří Růžička,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24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úvodem do komplexní péče o sebe v pojetí J. Patočky. Péče je rozdělena do těchto kapitol: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duchovnost,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duši,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tělesnost,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vztahy, rodinu a obec,</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kulturu.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Studenti se seznámí s danými oblastmi z pohledu fenomenologické psychologie, kulturologie a fenomenologické psychoterapie. Studenti vypracují práce ze zadaných témat.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Foucalt, M., (2003). </w:t>
            </w:r>
            <w:r w:rsidRPr="00AC287E">
              <w:rPr>
                <w:rFonts w:asciiTheme="minorHAnsi" w:hAnsiTheme="minorHAnsi" w:cstheme="minorHAnsi"/>
                <w:i/>
              </w:rPr>
              <w:t>Péče o sebe.</w:t>
            </w:r>
            <w:r w:rsidRPr="00AC287E">
              <w:rPr>
                <w:rFonts w:asciiTheme="minorHAnsi" w:hAnsiTheme="minorHAnsi" w:cstheme="minorHAnsi"/>
              </w:rPr>
              <w:t xml:space="preserve"> Praha, Hermana a synové.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Hardy, J. (1987). A </w:t>
            </w:r>
            <w:r w:rsidRPr="00AC287E">
              <w:rPr>
                <w:rFonts w:asciiTheme="minorHAnsi" w:hAnsiTheme="minorHAnsi" w:cstheme="minorHAnsi"/>
                <w:i/>
              </w:rPr>
              <w:t>Psychology with a Soul.</w:t>
            </w:r>
            <w:r w:rsidRPr="00AC287E">
              <w:rPr>
                <w:rFonts w:asciiTheme="minorHAnsi" w:hAnsiTheme="minorHAnsi" w:cstheme="minorHAnsi"/>
              </w:rPr>
              <w:t xml:space="preserve"> London: Penguin Books.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Patočka, J. (1996 – 2003). </w:t>
            </w:r>
            <w:r w:rsidRPr="00AC287E">
              <w:rPr>
                <w:rFonts w:asciiTheme="minorHAnsi" w:hAnsiTheme="minorHAnsi" w:cstheme="minorHAnsi"/>
                <w:i/>
              </w:rPr>
              <w:t>Péče o duši I – III.</w:t>
            </w:r>
            <w:r w:rsidRPr="00AC287E">
              <w:rPr>
                <w:rFonts w:asciiTheme="minorHAnsi" w:hAnsiTheme="minorHAnsi" w:cstheme="minorHAnsi"/>
              </w:rPr>
              <w:t xml:space="preserve"> Praha: Oikumené.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Růžička, J. (2004). </w:t>
            </w:r>
            <w:r w:rsidRPr="00AC287E">
              <w:rPr>
                <w:rFonts w:asciiTheme="minorHAnsi" w:hAnsiTheme="minorHAnsi" w:cstheme="minorHAnsi"/>
                <w:i/>
              </w:rPr>
              <w:t>Péče o duši a psychoterapie.</w:t>
            </w:r>
            <w:r w:rsidRPr="00AC287E">
              <w:rPr>
                <w:rFonts w:asciiTheme="minorHAnsi" w:hAnsiTheme="minorHAnsi" w:cstheme="minorHAnsi"/>
              </w:rPr>
              <w:t xml:space="preserve"> Praha: Triton.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 xml:space="preserve">Doporučená literatura: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Liebman, J. L. (1947). </w:t>
            </w:r>
            <w:r w:rsidRPr="00AC287E">
              <w:rPr>
                <w:rFonts w:asciiTheme="minorHAnsi" w:hAnsiTheme="minorHAnsi" w:cstheme="minorHAnsi"/>
                <w:i/>
              </w:rPr>
              <w:t xml:space="preserve">Peace of Mind. </w:t>
            </w:r>
            <w:r w:rsidRPr="00AC287E">
              <w:rPr>
                <w:rFonts w:asciiTheme="minorHAnsi" w:hAnsiTheme="minorHAnsi" w:cstheme="minorHAnsi"/>
              </w:rPr>
              <w:t>New York: Schuster a. Sons.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Role spirituality při tvorbě životního stylu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rešerše, psaní recenzí, kolokvium se studentem a písemná odborná studie.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Pavel Ambros,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Pavel Ambros,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20"/>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Kurz seznámí se vztahem proměny kulturních paradigmat od počátku novověku do současnosti ve vztahu vytváření životního stylu. Klíčová bude spirituální četba těchto změn a jejich průmět do tvorby postojů a životních orientací: tvořivost, vize, paměť, iniciace, obydlí, oblečení, jídlo, představivost, selhání, obrácení mysli k životu.</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ind w:left="214" w:hanging="214"/>
              <w:rPr>
                <w:rFonts w:asciiTheme="minorHAnsi" w:hAnsiTheme="minorHAnsi" w:cstheme="minorHAnsi"/>
                <w:u w:val="single"/>
              </w:rPr>
            </w:pPr>
          </w:p>
          <w:p w:rsidR="00AC287E" w:rsidRPr="00AC287E" w:rsidRDefault="00AC287E" w:rsidP="00AC287E">
            <w:pPr>
              <w:spacing w:after="0" w:line="240" w:lineRule="auto"/>
              <w:ind w:left="214" w:hanging="214"/>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214" w:hanging="214"/>
              <w:rPr>
                <w:rFonts w:asciiTheme="minorHAnsi" w:hAnsiTheme="minorHAnsi" w:cstheme="minorHAnsi"/>
              </w:rPr>
            </w:pPr>
            <w:proofErr w:type="gramStart"/>
            <w:r w:rsidRPr="00AC287E">
              <w:rPr>
                <w:rFonts w:asciiTheme="minorHAnsi" w:hAnsiTheme="minorHAnsi" w:cstheme="minorHAnsi"/>
              </w:rPr>
              <w:t>AA.VV</w:t>
            </w:r>
            <w:proofErr w:type="gramEnd"/>
            <w:r w:rsidRPr="00AC287E">
              <w:rPr>
                <w:rFonts w:asciiTheme="minorHAnsi" w:hAnsiTheme="minorHAnsi" w:cstheme="minorHAnsi"/>
              </w:rPr>
              <w:t xml:space="preserve">. (1998). </w:t>
            </w:r>
            <w:r w:rsidRPr="00AC287E">
              <w:rPr>
                <w:rFonts w:asciiTheme="minorHAnsi" w:hAnsiTheme="minorHAnsi" w:cstheme="minorHAnsi"/>
                <w:i/>
              </w:rPr>
              <w:t xml:space="preserve">On spiritual unity. A slavophile reader. </w:t>
            </w:r>
            <w:r w:rsidRPr="00AC287E">
              <w:rPr>
                <w:rFonts w:asciiTheme="minorHAnsi" w:hAnsiTheme="minorHAnsi" w:cstheme="minorHAnsi"/>
              </w:rPr>
              <w:t>Hudson: Lindisfarne books.</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Ambros, P. (2013). </w:t>
            </w:r>
            <w:r w:rsidRPr="00AC287E">
              <w:rPr>
                <w:rFonts w:asciiTheme="minorHAnsi" w:hAnsiTheme="minorHAnsi" w:cstheme="minorHAnsi"/>
                <w:i/>
              </w:rPr>
              <w:t>Lidské vědomí jako prostor duchovního života. Vybrané kapitoly ze spirituální antropologie</w:t>
            </w:r>
            <w:r w:rsidRPr="00AC287E">
              <w:rPr>
                <w:rFonts w:asciiTheme="minorHAnsi" w:hAnsiTheme="minorHAnsi" w:cstheme="minorHAnsi"/>
              </w:rPr>
              <w:t xml:space="preserve">.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Olomouc: Refugium.</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Gallagher, </w:t>
            </w:r>
            <w:proofErr w:type="gramStart"/>
            <w:r w:rsidRPr="00AC287E">
              <w:rPr>
                <w:rFonts w:asciiTheme="minorHAnsi" w:hAnsiTheme="minorHAnsi" w:cstheme="minorHAnsi"/>
              </w:rPr>
              <w:t>M.P.</w:t>
            </w:r>
            <w:proofErr w:type="gramEnd"/>
            <w:r w:rsidRPr="00AC287E">
              <w:rPr>
                <w:rFonts w:asciiTheme="minorHAnsi" w:hAnsiTheme="minorHAnsi" w:cstheme="minorHAnsi"/>
              </w:rPr>
              <w:t xml:space="preserve"> (2016). </w:t>
            </w:r>
            <w:r w:rsidRPr="00AC287E">
              <w:rPr>
                <w:rFonts w:asciiTheme="minorHAnsi" w:hAnsiTheme="minorHAnsi" w:cstheme="minorHAnsi"/>
                <w:i/>
              </w:rPr>
              <w:t xml:space="preserve">Into Extra </w:t>
            </w:r>
            <w:proofErr w:type="gramStart"/>
            <w:r w:rsidRPr="00AC287E">
              <w:rPr>
                <w:rFonts w:asciiTheme="minorHAnsi" w:hAnsiTheme="minorHAnsi" w:cstheme="minorHAnsi"/>
                <w:i/>
              </w:rPr>
              <w:t>Time : living</w:t>
            </w:r>
            <w:proofErr w:type="gramEnd"/>
            <w:r w:rsidRPr="00AC287E">
              <w:rPr>
                <w:rFonts w:asciiTheme="minorHAnsi" w:hAnsiTheme="minorHAnsi" w:cstheme="minorHAnsi"/>
                <w:i/>
              </w:rPr>
              <w:t xml:space="preserve"> through the final stages of cancer.</w:t>
            </w:r>
            <w:r w:rsidRPr="00AC287E">
              <w:rPr>
                <w:rFonts w:asciiTheme="minorHAnsi" w:hAnsiTheme="minorHAnsi" w:cstheme="minorHAnsi"/>
              </w:rPr>
              <w:t xml:space="preserve"> London: Darton, Longman and Todd.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Llywelyn, D. (2010). </w:t>
            </w:r>
            <w:r w:rsidRPr="00AC287E">
              <w:rPr>
                <w:rFonts w:asciiTheme="minorHAnsi" w:hAnsiTheme="minorHAnsi" w:cstheme="minorHAnsi"/>
                <w:i/>
              </w:rPr>
              <w:t>Toward catholic theology of nationality</w:t>
            </w:r>
            <w:r w:rsidRPr="00AC287E">
              <w:rPr>
                <w:rFonts w:asciiTheme="minorHAnsi" w:hAnsiTheme="minorHAnsi" w:cstheme="minorHAnsi"/>
              </w:rPr>
              <w:t>. Lanham: Lexington Books.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Adorno, Th. W. &amp; Horkheimer, M., (2012). </w:t>
            </w:r>
            <w:r w:rsidRPr="00AC287E">
              <w:rPr>
                <w:rFonts w:asciiTheme="minorHAnsi" w:hAnsiTheme="minorHAnsi" w:cstheme="minorHAnsi"/>
                <w:i/>
              </w:rPr>
              <w:t>Dialektika osvícenství. Filosofické fragmenty</w:t>
            </w:r>
            <w:r w:rsidRPr="00AC287E">
              <w:rPr>
                <w:rFonts w:asciiTheme="minorHAnsi" w:hAnsiTheme="minorHAnsi" w:cstheme="minorHAnsi"/>
              </w:rPr>
              <w:t>. Praha: OIKOYMENH.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Guardini, R. (1992). </w:t>
            </w:r>
            <w:r w:rsidRPr="00AC287E">
              <w:rPr>
                <w:rFonts w:asciiTheme="minorHAnsi" w:hAnsiTheme="minorHAnsi" w:cstheme="minorHAnsi"/>
                <w:i/>
              </w:rPr>
              <w:t xml:space="preserve">Konec novověku. </w:t>
            </w:r>
            <w:r w:rsidRPr="00AC287E">
              <w:rPr>
                <w:rFonts w:asciiTheme="minorHAnsi" w:hAnsiTheme="minorHAnsi" w:cstheme="minorHAnsi"/>
              </w:rPr>
              <w:t>Praha:</w:t>
            </w:r>
            <w:r w:rsidRPr="00AC287E">
              <w:rPr>
                <w:rFonts w:asciiTheme="minorHAnsi" w:hAnsiTheme="minorHAnsi" w:cstheme="minorHAnsi"/>
                <w:i/>
              </w:rPr>
              <w:t xml:space="preserve"> </w:t>
            </w:r>
            <w:r w:rsidRPr="00AC287E">
              <w:rPr>
                <w:rFonts w:asciiTheme="minorHAnsi" w:hAnsiTheme="minorHAnsi" w:cstheme="minorHAnsi"/>
              </w:rPr>
              <w:t>Vyšehrad.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Karczubová, L. (2016), </w:t>
            </w:r>
            <w:r w:rsidRPr="00AC287E">
              <w:rPr>
                <w:rFonts w:asciiTheme="minorHAnsi" w:hAnsiTheme="minorHAnsi" w:cstheme="minorHAnsi"/>
                <w:i/>
              </w:rPr>
              <w:t>Překročit práh ekologie</w:t>
            </w:r>
            <w:r w:rsidRPr="00AC287E">
              <w:rPr>
                <w:rFonts w:asciiTheme="minorHAnsi" w:hAnsiTheme="minorHAnsi" w:cstheme="minorHAnsi"/>
              </w:rPr>
              <w:t>. Refugium: Olomouc.</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Murray, R. (1992). </w:t>
            </w:r>
            <w:r w:rsidRPr="00AC287E">
              <w:rPr>
                <w:rFonts w:asciiTheme="minorHAnsi" w:hAnsiTheme="minorHAnsi" w:cstheme="minorHAnsi"/>
                <w:i/>
              </w:rPr>
              <w:t>The cosmic covenant. Biblical themes of justice, peace and the integrity of creation.</w:t>
            </w:r>
            <w:r w:rsidRPr="00AC287E">
              <w:rPr>
                <w:rFonts w:asciiTheme="minorHAnsi" w:hAnsiTheme="minorHAnsi" w:cstheme="minorHAnsi"/>
              </w:rPr>
              <w:t xml:space="preserve"> Lodon, Sheed &amp;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Ward.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Rupnik, M. I. (2011). </w:t>
            </w:r>
            <w:r w:rsidRPr="00AC287E">
              <w:rPr>
                <w:rFonts w:asciiTheme="minorHAnsi" w:hAnsiTheme="minorHAnsi" w:cstheme="minorHAnsi"/>
                <w:i/>
              </w:rPr>
              <w:t xml:space="preserve">Lʼarte </w:t>
            </w:r>
            <w:proofErr w:type="gramStart"/>
            <w:r w:rsidRPr="00AC287E">
              <w:rPr>
                <w:rFonts w:asciiTheme="minorHAnsi" w:hAnsiTheme="minorHAnsi" w:cstheme="minorHAnsi"/>
                <w:i/>
              </w:rPr>
              <w:t>della vita</w:t>
            </w:r>
            <w:proofErr w:type="gramEnd"/>
            <w:r w:rsidRPr="00AC287E">
              <w:rPr>
                <w:rFonts w:asciiTheme="minorHAnsi" w:hAnsiTheme="minorHAnsi" w:cstheme="minorHAnsi"/>
                <w:i/>
              </w:rPr>
              <w:t>. Il quotidiano nella bellezza.</w:t>
            </w:r>
            <w:r w:rsidRPr="00AC287E">
              <w:rPr>
                <w:rFonts w:asciiTheme="minorHAnsi" w:hAnsiTheme="minorHAnsi" w:cstheme="minorHAnsi"/>
              </w:rPr>
              <w:t xml:space="preserve"> Roma, Lipa (různé jazykové verze).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Solognac, A. (2003). </w:t>
            </w:r>
            <w:r w:rsidRPr="00AC287E">
              <w:rPr>
                <w:rFonts w:asciiTheme="minorHAnsi" w:hAnsiTheme="minorHAnsi" w:cstheme="minorHAnsi"/>
                <w:i/>
              </w:rPr>
              <w:t>Spiritualita, in Studijní texty ze spirituální teologie</w:t>
            </w:r>
            <w:r w:rsidRPr="00AC287E">
              <w:rPr>
                <w:rFonts w:asciiTheme="minorHAnsi" w:hAnsiTheme="minorHAnsi" w:cstheme="minorHAnsi"/>
              </w:rPr>
              <w:t>, I. Refugium: Olomouc, s. 22–39.</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Solovjov, V. (2001). </w:t>
            </w:r>
            <w:r w:rsidRPr="00AC287E">
              <w:rPr>
                <w:rFonts w:asciiTheme="minorHAnsi" w:hAnsiTheme="minorHAnsi" w:cstheme="minorHAnsi"/>
                <w:i/>
              </w:rPr>
              <w:t>Filosofické základy komplexního vědění</w:t>
            </w:r>
            <w:r w:rsidRPr="00AC287E">
              <w:rPr>
                <w:rFonts w:asciiTheme="minorHAnsi" w:hAnsiTheme="minorHAnsi" w:cstheme="minorHAnsi"/>
              </w:rPr>
              <w:t>. Olomouc: 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Solovjov, V. (2001). </w:t>
            </w:r>
            <w:r w:rsidRPr="00AC287E">
              <w:rPr>
                <w:rFonts w:asciiTheme="minorHAnsi" w:hAnsiTheme="minorHAnsi" w:cstheme="minorHAnsi"/>
                <w:i/>
              </w:rPr>
              <w:t xml:space="preserve">Krize západní filosofie. </w:t>
            </w:r>
            <w:r w:rsidRPr="00AC287E">
              <w:rPr>
                <w:rFonts w:asciiTheme="minorHAnsi" w:hAnsiTheme="minorHAnsi" w:cstheme="minorHAnsi"/>
              </w:rPr>
              <w:t>Olomouc: 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Turaine, A. (1992). </w:t>
            </w:r>
            <w:r w:rsidRPr="00AC287E">
              <w:rPr>
                <w:rFonts w:asciiTheme="minorHAnsi" w:hAnsiTheme="minorHAnsi" w:cstheme="minorHAnsi"/>
                <w:i/>
              </w:rPr>
              <w:t>Critique de la modernité</w:t>
            </w:r>
            <w:r w:rsidRPr="00AC287E">
              <w:rPr>
                <w:rFonts w:asciiTheme="minorHAnsi" w:hAnsiTheme="minorHAnsi" w:cstheme="minorHAnsi"/>
              </w:rPr>
              <w:t>. Paris: Fayard.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Zizioulas, J. (2006). </w:t>
            </w:r>
            <w:r w:rsidRPr="00AC287E">
              <w:rPr>
                <w:rFonts w:asciiTheme="minorHAnsi" w:hAnsiTheme="minorHAnsi" w:cstheme="minorHAnsi"/>
                <w:i/>
              </w:rPr>
              <w:t>Communion and otherness. Further Studies in Personhood and the Church</w:t>
            </w:r>
            <w:r w:rsidRPr="00AC287E">
              <w:rPr>
                <w:rFonts w:asciiTheme="minorHAnsi" w:hAnsiTheme="minorHAnsi" w:cstheme="minorHAnsi"/>
              </w:rPr>
              <w:t>. London: T&amp;T Clark.</w:t>
            </w:r>
          </w:p>
          <w:p w:rsidR="00AC287E" w:rsidRPr="00AC287E" w:rsidRDefault="00AC287E" w:rsidP="00AC287E">
            <w:pPr>
              <w:spacing w:after="0" w:line="240" w:lineRule="auto"/>
              <w:ind w:left="214" w:hanging="214"/>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Filosofická péče o duši v antice a současnosti</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5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1) na primární literatuře (Platón) vyložit myšlenku filosofické péče o duši u Sókrata a Platóna coby základního činitele uskutečňování duševního a duchovního zdraví člověka a jeho „dobrého života“; 2) na vybrané sekundární literatuře vysvětlit základní význam, který takto pojatému „dobrému životu“ člověka připisovala antika a (v křesťanské modalitě) i středověk; 3) vyložit a kriticky reflektovat myšlenku Jana Patočky, podle nějž péče o duši představuje vlastní duchovní základ evropské kultury a formu duchovního života, ke které je třeba se v určité podobě opět dnes vracet.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Cajthaml, M. (2014). E</w:t>
            </w:r>
            <w:r w:rsidRPr="00AC287E">
              <w:rPr>
                <w:rFonts w:asciiTheme="minorHAnsi" w:hAnsiTheme="minorHAnsi" w:cstheme="minorHAnsi"/>
                <w:i/>
              </w:rPr>
              <w:t>urope and the Care of the Soul. Jan Patočka’s Conception of the Spiritual Foundations of Europe</w:t>
            </w:r>
            <w:r w:rsidRPr="00AC287E">
              <w:rPr>
                <w:rFonts w:asciiTheme="minorHAnsi" w:hAnsiTheme="minorHAnsi" w:cstheme="minorHAnsi"/>
              </w:rPr>
              <w:t>. Nordhausen: Traugott Bautz.</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Cajthaml, M. (2010). </w:t>
            </w:r>
            <w:r w:rsidRPr="00AC287E">
              <w:rPr>
                <w:rFonts w:asciiTheme="minorHAnsi" w:hAnsiTheme="minorHAnsi" w:cstheme="minorHAnsi"/>
                <w:i/>
              </w:rPr>
              <w:t>Evropa a péče o duši. Patočkovo pojetí duchovních základů Evropy</w:t>
            </w:r>
            <w:r w:rsidRPr="00AC287E">
              <w:rPr>
                <w:rFonts w:asciiTheme="minorHAnsi" w:hAnsiTheme="minorHAnsi" w:cstheme="minorHAnsi"/>
              </w:rPr>
              <w:t>. Praha: Oikumené.</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Hadot, P. (1995). </w:t>
            </w:r>
            <w:r w:rsidRPr="00AC287E">
              <w:rPr>
                <w:rFonts w:asciiTheme="minorHAnsi" w:hAnsiTheme="minorHAnsi" w:cstheme="minorHAnsi"/>
                <w:i/>
              </w:rPr>
              <w:t>Philosophy as a Way of Life</w:t>
            </w:r>
            <w:r w:rsidRPr="00AC287E">
              <w:rPr>
                <w:rFonts w:asciiTheme="minorHAnsi" w:hAnsiTheme="minorHAnsi" w:cstheme="minorHAnsi"/>
              </w:rPr>
              <w:t>. Oxford: Blackwell's.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Platón, Faidón, Obrana Sókrata, Symposion, Faidros, Alkibiadés II, Ústava.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Cajthaml, M. (2014). </w:t>
            </w:r>
            <w:r w:rsidRPr="00AC287E">
              <w:rPr>
                <w:rFonts w:asciiTheme="minorHAnsi" w:hAnsiTheme="minorHAnsi" w:cstheme="minorHAnsi"/>
                <w:i/>
              </w:rPr>
              <w:t>Europe and the Care of the Soul. Jan Patočka’s Conception of the Spiritual Foundations of  Europe</w:t>
            </w:r>
            <w:r w:rsidRPr="00AC287E">
              <w:rPr>
                <w:rFonts w:asciiTheme="minorHAnsi" w:hAnsiTheme="minorHAnsi" w:cstheme="minorHAnsi"/>
              </w:rPr>
              <w:t xml:space="preserve">. Nordhausen: Traugott Bautz.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Kohák, E. (1993) </w:t>
            </w:r>
            <w:r w:rsidRPr="00AC287E">
              <w:rPr>
                <w:rFonts w:asciiTheme="minorHAnsi" w:hAnsiTheme="minorHAnsi" w:cstheme="minorHAnsi"/>
                <w:i/>
              </w:rPr>
              <w:t>Jan Patočka. Philosophy and Selected Writings</w:t>
            </w:r>
            <w:r w:rsidRPr="00AC287E">
              <w:rPr>
                <w:rFonts w:asciiTheme="minorHAnsi" w:hAnsiTheme="minorHAnsi" w:cstheme="minorHAnsi"/>
              </w:rPr>
              <w:t>. Chicago: The University of Chicago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Patočka, J. (2002). </w:t>
            </w:r>
            <w:r w:rsidRPr="00AC287E">
              <w:rPr>
                <w:rFonts w:asciiTheme="minorHAnsi" w:hAnsiTheme="minorHAnsi" w:cstheme="minorHAnsi"/>
                <w:i/>
              </w:rPr>
              <w:t>Plato and Europe.</w:t>
            </w:r>
            <w:r w:rsidRPr="00AC287E">
              <w:rPr>
                <w:rFonts w:asciiTheme="minorHAnsi" w:hAnsiTheme="minorHAnsi" w:cstheme="minorHAnsi"/>
              </w:rPr>
              <w:t xml:space="preserve"> Translated by P. Lom, Standford: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Reale, G. (2003). </w:t>
            </w:r>
            <w:r w:rsidRPr="00AC287E">
              <w:rPr>
                <w:rFonts w:asciiTheme="minorHAnsi" w:hAnsiTheme="minorHAnsi" w:cstheme="minorHAnsi"/>
                <w:i/>
              </w:rPr>
              <w:t>La filosofia di Seneca come terapia dei mali dell'anima</w:t>
            </w:r>
            <w:r w:rsidRPr="00AC287E">
              <w:rPr>
                <w:rFonts w:asciiTheme="minorHAnsi" w:hAnsiTheme="minorHAnsi" w:cstheme="minorHAnsi"/>
              </w:rPr>
              <w:t>. Milano: Bompiani.</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1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Zdraví člověka a psycho-spiritualní integrita</w:t>
            </w:r>
          </w:p>
        </w:tc>
      </w:tr>
      <w:tr w:rsidR="00AC287E" w:rsidRPr="00AC287E" w:rsidTr="00A659E1">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prokáže orientaci v dané oblasti jako východisko k řešení problematiky disertační práce. (seminární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Sheri B. Kling,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Sheri B. Kling,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8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Fragmentace, integrace, transformace: Světové pohledy a psycho-spirituální celistvost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Trauma, Imaginace a léčení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Snění a náboženská zkušenost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Kling </w:t>
            </w:r>
            <w:proofErr w:type="gramStart"/>
            <w:r w:rsidRPr="00AC287E">
              <w:rPr>
                <w:rFonts w:asciiTheme="minorHAnsi" w:hAnsiTheme="minorHAnsi" w:cstheme="minorHAnsi"/>
              </w:rPr>
              <w:t>S.B. (2017</w:t>
            </w:r>
            <w:proofErr w:type="gramEnd"/>
            <w:r w:rsidRPr="00AC287E">
              <w:rPr>
                <w:rFonts w:asciiTheme="minorHAnsi" w:hAnsiTheme="minorHAnsi" w:cstheme="minorHAnsi"/>
              </w:rPr>
              <w:t>). Dissertation</w:t>
            </w:r>
            <w:r w:rsidRPr="00AC287E">
              <w:rPr>
                <w:rFonts w:asciiTheme="minorHAnsi" w:hAnsiTheme="minorHAnsi" w:cstheme="minorHAnsi"/>
                <w:i/>
              </w:rPr>
              <w:t>:“Fragmentation, Integration, Transformation: Synthesizing Process Thought and Analytical Psychology to Construct a Transformative Relational-Imaginal Praxis for Psycho Spiritual Wholeness and Flourishing.</w:t>
            </w:r>
            <w:r w:rsidRPr="00AC287E">
              <w:rPr>
                <w:rFonts w:asciiTheme="minorHAnsi" w:hAnsiTheme="minorHAnsi" w:cstheme="minorHAnsi"/>
              </w:rPr>
              <w:t>”</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Aizenstat, S. and Robert B., ed. (2011). </w:t>
            </w:r>
            <w:r w:rsidRPr="00AC287E">
              <w:rPr>
                <w:rFonts w:asciiTheme="minorHAnsi" w:hAnsiTheme="minorHAnsi" w:cstheme="minorHAnsi"/>
                <w:i/>
              </w:rPr>
              <w:t>Imagination and Medicine: The Future of Healing in an Age of Neuroscience</w:t>
            </w:r>
            <w:r w:rsidRPr="00AC287E">
              <w:rPr>
                <w:rFonts w:asciiTheme="minorHAnsi" w:hAnsiTheme="minorHAnsi" w:cstheme="minorHAnsi"/>
              </w:rPr>
              <w:t xml:space="preserve">. New Orleans: Spring Journal Books.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Monbiot, G. (2016). </w:t>
            </w:r>
            <w:r w:rsidRPr="00AC287E">
              <w:rPr>
                <w:rFonts w:asciiTheme="minorHAnsi" w:hAnsiTheme="minorHAnsi" w:cstheme="minorHAnsi"/>
                <w:i/>
              </w:rPr>
              <w:t>Neoliberalism Is Creating Loneliness. That’s What’s Wrenching Society Apart</w:t>
            </w:r>
            <w:r w:rsidRPr="00AC287E">
              <w:rPr>
                <w:rFonts w:asciiTheme="minorHAnsi" w:hAnsiTheme="minorHAnsi" w:cstheme="minorHAnsi"/>
              </w:rPr>
              <w:t xml:space="preserve">. The Guardian.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www.theguardian.com/commentisfree/2016/oct/12/neoliberalism-creating-loneliness-wrenching-society-apart?CMP=share_btn_fb.</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0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Implicitní motivy a zdravý vývoj člověka v průběhu celého života</w:t>
            </w:r>
          </w:p>
        </w:tc>
      </w:tr>
      <w:tr w:rsidR="00AC287E" w:rsidRPr="00AC287E" w:rsidTr="00A659E1">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prokáže orientaci v dané oblasti jako východisko k řešení problematiky disertační práce. (seminární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Jan Hofer,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6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Jan Hofer,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6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Jak to, že někteří lidé mají z naplňování svých cílů a úkolů větší prospěch, než jiní? S odpovědí na tuto otázku přišla nedávno teorie motivace: Lidé se liší v míře, v níž jsou jejich cíle v souladu s jejich implicitními motivy. Tento předmět nabídne shrnutí toho, co se v současnosti ví o příčinách a následcích souladu mezi motivy a cíli. Bude se dále věnovat otázkám, které by měly být předmětem budoucího výzkumu v této oblasti.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Baumann, N., Kaschel, R., &amp; Kuhl, J. (2005). Striving for unwanted goals: Stress-dependent discrepancies between explicit and implicit achievement motives reduce subjective well-being and increase psychosomatic symptoms. </w:t>
            </w:r>
            <w:r w:rsidRPr="00AC287E">
              <w:rPr>
                <w:rFonts w:asciiTheme="minorHAnsi" w:hAnsiTheme="minorHAnsi" w:cstheme="minorHAnsi"/>
                <w:i/>
              </w:rPr>
              <w:t>Journal of Personality and Social Psychology</w:t>
            </w:r>
            <w:r w:rsidRPr="00AC287E">
              <w:rPr>
                <w:rFonts w:asciiTheme="minorHAnsi" w:hAnsiTheme="minorHAnsi" w:cstheme="minorHAnsi"/>
              </w:rPr>
              <w:t>, 89, 781-799.</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Brunstein, J. C., Schultheiss, O. C., &amp; Grässmann, R. (1998). Personal goals and emotional well-being: The moderating role of </w:t>
            </w:r>
            <w:proofErr w:type="gramStart"/>
            <w:r w:rsidRPr="00AC287E">
              <w:rPr>
                <w:rFonts w:asciiTheme="minorHAnsi" w:hAnsiTheme="minorHAnsi" w:cstheme="minorHAnsi"/>
              </w:rPr>
              <w:t>motive</w:t>
            </w:r>
            <w:proofErr w:type="gramEnd"/>
            <w:r w:rsidRPr="00AC287E">
              <w:rPr>
                <w:rFonts w:asciiTheme="minorHAnsi" w:hAnsiTheme="minorHAnsi" w:cstheme="minorHAnsi"/>
              </w:rPr>
              <w:t xml:space="preserve"> dispositions. </w:t>
            </w:r>
            <w:r w:rsidRPr="00AC287E">
              <w:rPr>
                <w:rFonts w:asciiTheme="minorHAnsi" w:hAnsiTheme="minorHAnsi" w:cstheme="minorHAnsi"/>
                <w:i/>
              </w:rPr>
              <w:t>Journal of Personality and Social Psychology</w:t>
            </w:r>
            <w:r w:rsidRPr="00AC287E">
              <w:rPr>
                <w:rFonts w:asciiTheme="minorHAnsi" w:hAnsiTheme="minorHAnsi" w:cstheme="minorHAnsi"/>
              </w:rPr>
              <w:t xml:space="preserve">, 75, 494-508.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Hofer, J., &amp; Busch, H. (2011</w:t>
            </w:r>
            <w:r w:rsidRPr="00AC287E">
              <w:rPr>
                <w:rFonts w:asciiTheme="minorHAnsi" w:hAnsiTheme="minorHAnsi" w:cstheme="minorHAnsi"/>
                <w:i/>
              </w:rPr>
              <w:t xml:space="preserve">). </w:t>
            </w:r>
            <w:r w:rsidRPr="00AC287E">
              <w:rPr>
                <w:rFonts w:asciiTheme="minorHAnsi" w:hAnsiTheme="minorHAnsi" w:cstheme="minorHAnsi"/>
              </w:rPr>
              <w:t xml:space="preserve">Satisfying one’s needs for competence and relatedness: Consequent domain-specific well-being depends on strength of implicit motives. </w:t>
            </w:r>
            <w:r w:rsidRPr="00AC287E">
              <w:rPr>
                <w:rFonts w:asciiTheme="minorHAnsi" w:hAnsiTheme="minorHAnsi" w:cstheme="minorHAnsi"/>
                <w:i/>
              </w:rPr>
              <w:t>Personality and Social Psychology Bulletin</w:t>
            </w:r>
            <w:r w:rsidRPr="00AC287E">
              <w:rPr>
                <w:rFonts w:asciiTheme="minorHAnsi" w:hAnsiTheme="minorHAnsi" w:cstheme="minorHAnsi"/>
              </w:rPr>
              <w:t>, 37, 1147-1158.</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Hofer, J., &amp; Chasiotis, A. (2003). Congruence of life goals and implicit motives as predictor of life satisfaction: Cross-cultural implications of a study of Zambian male adolescents. </w:t>
            </w:r>
            <w:r w:rsidRPr="00AC287E">
              <w:rPr>
                <w:rFonts w:asciiTheme="minorHAnsi" w:hAnsiTheme="minorHAnsi" w:cstheme="minorHAnsi"/>
                <w:i/>
              </w:rPr>
              <w:t>Motivation and Emotion</w:t>
            </w:r>
            <w:r w:rsidRPr="00AC287E">
              <w:rPr>
                <w:rFonts w:asciiTheme="minorHAnsi" w:hAnsiTheme="minorHAnsi" w:cstheme="minorHAnsi"/>
              </w:rPr>
              <w:t xml:space="preserve">, 27, 251-272.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Job, V., Oertig, D., Brandstätter, V., &amp; Allemand, M. (2010). Discrepancy between implicit and explicit motivation and unhealthy eating behaviour. </w:t>
            </w:r>
            <w:r w:rsidRPr="00AC287E">
              <w:rPr>
                <w:rFonts w:asciiTheme="minorHAnsi" w:hAnsiTheme="minorHAnsi" w:cstheme="minorHAnsi"/>
                <w:i/>
              </w:rPr>
              <w:t>Journal of Personality</w:t>
            </w:r>
            <w:r w:rsidRPr="00AC287E">
              <w:rPr>
                <w:rFonts w:asciiTheme="minorHAnsi" w:hAnsiTheme="minorHAnsi" w:cstheme="minorHAnsi"/>
              </w:rPr>
              <w:t>, 78, 1209-1238.</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Asistivní technologie: psychologické a sociální aspekty jejich využívání</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383"/>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Aktivní účast na seminářích a diskusích, vypracování odborného textu na zadané téma.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Malcolm MacLachlan</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3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Malcolm MacLachlan</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45"/>
        </w:trPr>
        <w:tc>
          <w:tcPr>
            <w:tcW w:w="9855" w:type="dxa"/>
            <w:gridSpan w:val="12"/>
            <w:tcBorders>
              <w:top w:val="nil"/>
              <w:bottom w:val="single" w:sz="12" w:space="0" w:color="auto"/>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Asistivní pomůcky jsou nevyhnutelnou součástí života mnoha lidí, kteří prodělali úraz nebo trpí chronickou nemocí nebo zdravotním postižením, což je obzvláště markantní v kontextu stárnoucích společností, kdy doprovázejí život mnoha lidí po desetiletí. Mají široký rozsah a nabízejí různé stupně podpory – od jednoduchých mechanických nástrojů (jako je bílá hůl užívaná nevidomými), přes sofistikované nástroje, nahrazující funkčnost částí těla (jako je bionická končetina). Asistivní pomůcky generují nové způsoby interakcí uživatele a jeho těla, a také uživatele a okolí. Lidé užívající asistivní pomůcky často vnímají jejich použití mnohem komplexněji, než jen jako rozšíření funkční kapacity vlastního těla, a přisuzují jim specifický význam a hodnoty. V rámci tohoto multi-disciplinárního předmětu se studující dozvědí o rozvoji asistivních technologií, a vyvinou si porozumění psychologickým a sociálním aspektům jejich používání. Předmět se zaměří na aktuální témata související s asistivními pomůckami, jako je (ne)rovnost v přístupu k nim, procesy vedoucí k identifikaci potřebnosti jejich užívání, jejich využití u stárnoucích populací, stejně jako problém jejich nepoužívání. </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Osnova: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Asistivní pomůcky v globálním kontextu, Interaktivní vztah mezi uživateli, prostředím a asistivními technologiemi, Asistivní pomůcky v každodenním životě, Téma nevyužívání asistivních pomůcek, Asistivní pomůcky a stárnutí</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Faktory podmiňující přínosnost používání asistivních pomůcek</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659E1" w:rsidRDefault="00AC287E" w:rsidP="00AC287E">
            <w:pPr>
              <w:spacing w:after="0" w:line="240" w:lineRule="auto"/>
              <w:rPr>
                <w:rFonts w:asciiTheme="minorHAnsi" w:hAnsiTheme="minorHAnsi" w:cstheme="minorHAnsi"/>
                <w:sz w:val="4"/>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i/>
              </w:rPr>
            </w:pPr>
            <w:r w:rsidRPr="00AC287E">
              <w:rPr>
                <w:rFonts w:asciiTheme="minorHAnsi" w:hAnsiTheme="minorHAnsi" w:cstheme="minorHAnsi"/>
              </w:rPr>
              <w:t xml:space="preserve">Owuor, J., Larkan, F., MacLachlan, M. (2017). </w:t>
            </w:r>
            <w:r w:rsidRPr="00AC287E">
              <w:rPr>
                <w:rFonts w:asciiTheme="minorHAnsi" w:hAnsiTheme="minorHAnsi" w:cstheme="minorHAnsi"/>
                <w:i/>
              </w:rPr>
              <w:t>Leaving no-one behind: using assistive technology to enhance community living for people with intellectual disability.</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Lansley, P., McCreadie, C., Tinker, A. (2004). Can adapting the homes of older people and providing assistive technology pay its way?. </w:t>
            </w:r>
            <w:r w:rsidRPr="00AC287E">
              <w:rPr>
                <w:rFonts w:asciiTheme="minorHAnsi" w:hAnsiTheme="minorHAnsi" w:cstheme="minorHAnsi"/>
                <w:i/>
                <w:iCs/>
              </w:rPr>
              <w:t>Age and Ageing</w:t>
            </w:r>
            <w:r w:rsidRPr="00AC287E">
              <w:rPr>
                <w:rFonts w:asciiTheme="minorHAnsi" w:hAnsiTheme="minorHAnsi" w:cstheme="minorHAnsi"/>
              </w:rPr>
              <w:t>, 33, 6: 571-576.</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Pazzaglia, M., Molinari, M. (2016). The embodiment of assistive </w:t>
            </w:r>
            <w:proofErr w:type="gramStart"/>
            <w:r w:rsidRPr="00AC287E">
              <w:rPr>
                <w:rFonts w:asciiTheme="minorHAnsi" w:hAnsiTheme="minorHAnsi" w:cstheme="minorHAnsi"/>
              </w:rPr>
              <w:t>devices</w:t>
            </w:r>
            <w:proofErr w:type="gramEnd"/>
            <w:r w:rsidRPr="00AC287E">
              <w:rPr>
                <w:rFonts w:asciiTheme="minorHAnsi" w:hAnsiTheme="minorHAnsi" w:cstheme="minorHAnsi"/>
              </w:rPr>
              <w:t>—</w:t>
            </w:r>
            <w:proofErr w:type="gramStart"/>
            <w:r w:rsidRPr="00AC287E">
              <w:rPr>
                <w:rFonts w:asciiTheme="minorHAnsi" w:hAnsiTheme="minorHAnsi" w:cstheme="minorHAnsi"/>
              </w:rPr>
              <w:t>from</w:t>
            </w:r>
            <w:proofErr w:type="gramEnd"/>
            <w:r w:rsidRPr="00AC287E">
              <w:rPr>
                <w:rFonts w:asciiTheme="minorHAnsi" w:hAnsiTheme="minorHAnsi" w:cstheme="minorHAnsi"/>
              </w:rPr>
              <w:t xml:space="preserve"> wheelchair to exoskeleton. </w:t>
            </w:r>
            <w:r w:rsidRPr="00AC287E">
              <w:rPr>
                <w:rFonts w:asciiTheme="minorHAnsi" w:hAnsiTheme="minorHAnsi" w:cstheme="minorHAnsi"/>
                <w:i/>
                <w:iCs/>
              </w:rPr>
              <w:t>Physics of life reviews</w:t>
            </w:r>
            <w:r w:rsidRPr="00AC287E">
              <w:rPr>
                <w:rFonts w:asciiTheme="minorHAnsi" w:hAnsiTheme="minorHAnsi" w:cstheme="minorHAnsi"/>
              </w:rPr>
              <w:t>. 16: 163-175.</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Sherer, </w:t>
            </w:r>
            <w:proofErr w:type="gramStart"/>
            <w:r w:rsidRPr="00AC287E">
              <w:rPr>
                <w:rFonts w:asciiTheme="minorHAnsi" w:hAnsiTheme="minorHAnsi" w:cstheme="minorHAnsi"/>
              </w:rPr>
              <w:t>M.J.</w:t>
            </w:r>
            <w:proofErr w:type="gramEnd"/>
            <w:r w:rsidRPr="00AC287E">
              <w:rPr>
                <w:rFonts w:asciiTheme="minorHAnsi" w:hAnsiTheme="minorHAnsi" w:cstheme="minorHAnsi"/>
              </w:rPr>
              <w:t xml:space="preserve">, et al. (2005) Predictors of assistive technology use: The importance of personal and psychosocial factors. </w:t>
            </w:r>
            <w:r w:rsidRPr="00AC287E">
              <w:rPr>
                <w:rFonts w:asciiTheme="minorHAnsi" w:hAnsiTheme="minorHAnsi" w:cstheme="minorHAnsi"/>
                <w:i/>
                <w:iCs/>
              </w:rPr>
              <w:t>Disability and Rehabilitation</w:t>
            </w:r>
            <w:r w:rsidRPr="00AC287E">
              <w:rPr>
                <w:rFonts w:asciiTheme="minorHAnsi" w:hAnsiTheme="minorHAnsi" w:cstheme="minorHAnsi"/>
              </w:rPr>
              <w:t>, 27.21: 1321-1331.</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hAnsiTheme="minorHAnsi" w:cstheme="minorHAnsi"/>
              </w:rPr>
              <w:t xml:space="preserve">Dunne, S., et al. (2015). Beyond function: Using assistive technologies following lower limb loss. </w:t>
            </w:r>
            <w:r w:rsidRPr="00AC287E">
              <w:rPr>
                <w:rFonts w:asciiTheme="minorHAnsi" w:hAnsiTheme="minorHAnsi" w:cstheme="minorHAnsi"/>
                <w:i/>
              </w:rPr>
              <w:t>Journal of rehabilitation medicine</w:t>
            </w:r>
            <w:r w:rsidRPr="00AC287E">
              <w:rPr>
                <w:rFonts w:asciiTheme="minorHAnsi" w:hAnsiTheme="minorHAnsi" w:cstheme="minorHAnsi"/>
              </w:rPr>
              <w:t>, 47, 6: 561-568.</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Ripat, J. Woodgate, R. (2011). The intersection of culture, disability and assistive technology. </w:t>
            </w:r>
            <w:r w:rsidRPr="00AC287E">
              <w:rPr>
                <w:rFonts w:asciiTheme="minorHAnsi" w:hAnsiTheme="minorHAnsi" w:cstheme="minorHAnsi"/>
                <w:i/>
                <w:iCs/>
              </w:rPr>
              <w:t>Disability and Rehabilitation: Assistive Technology</w:t>
            </w:r>
            <w:r w:rsidRPr="00AC287E">
              <w:rPr>
                <w:rFonts w:asciiTheme="minorHAnsi" w:hAnsiTheme="minorHAnsi" w:cstheme="minorHAnsi"/>
              </w:rPr>
              <w:t>, 6, 2: 87-96.</w:t>
            </w:r>
          </w:p>
          <w:p w:rsidR="00AC287E" w:rsidRPr="00A659E1"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Canter, LoraLee Smith. (2002). Assistive technology: Essential human factors. </w:t>
            </w:r>
            <w:r w:rsidRPr="00AC287E">
              <w:rPr>
                <w:rFonts w:asciiTheme="minorHAnsi" w:hAnsiTheme="minorHAnsi" w:cstheme="minorHAnsi"/>
                <w:i/>
                <w:iCs/>
              </w:rPr>
              <w:t>Journal of Special Education Technology</w:t>
            </w:r>
            <w:r w:rsidR="00A659E1">
              <w:rPr>
                <w:rFonts w:asciiTheme="minorHAnsi" w:hAnsiTheme="minorHAnsi" w:cstheme="minorHAnsi"/>
              </w:rPr>
              <w:t>, 17.1: 52.</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0"/>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659E1" w:rsidRDefault="00AC287E" w:rsidP="00AC287E">
      <w:pPr>
        <w:spacing w:after="0" w:line="240" w:lineRule="auto"/>
        <w:rPr>
          <w:rFonts w:asciiTheme="minorHAnsi" w:hAnsiTheme="minorHAnsi" w:cstheme="minorHAnsi"/>
          <w:sz w:val="6"/>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Psychosociální aspekty nemoci a zdravotního znevýhodnění</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odborné eseje, v ideálním případě tematicky propojené s tématem disertační práce (či zabývající se dílčím aspektem tématu disertační práce), v souladu se zásadami psaní odborného textu, včetně formálních náležitostí, tak aby bylo možné po případných úpravách text nabídnout k publikaci v odborném časopise.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Diane Bell,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Diane Bell,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332"/>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Tento předmět bude úvodem do oblasti psychosociálního výzkumu, která se zaměřuje na psychologické a sociální aspekty zdravotního znevýhodnění a nemoci, zejména chronické (disability studies). V rámci studia povinné literatury a následných diskusí se studující budou věnovat tématům, jako jsou: klíčové koncepty a modely v oblasti studia a psychosociálních aspektů nemoci a zdravotního znevýhodnění, nemoc a zdravotní znevýhodnění na úrovni individuální, interpersonální a společenské, epidemiologie zdravotního znevýhodnění a chronického onemocnění v obecné populaci, stigma a exkluze spojené s nemocí a zdravotním znevýhodněním, a to jak z historického pohledu, tak v rámci současných společností, proměny zdravotní péče a politik souvisejících s nemocí a zdravotním znevýhodněním. Ke studiu bude využívána aktuální literatura, ale také historické prameny, oficiální dokumenty či relevantní mediální produkce (zpravodajství, filmy atd.).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r w:rsidRPr="00AC287E">
              <w:rPr>
                <w:rFonts w:asciiTheme="minorHAnsi" w:hAnsiTheme="minorHAnsi" w:cstheme="minorHAnsi"/>
              </w:rPr>
              <w:br/>
              <w:t>modely postižení a sociální a historické souvislosti jejich vzniku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epidemiologie zdravotního znevýhodnění a chronického onemocnění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prožívání zdravotního znevýhodnění a chronického onemocnění v individuálním, interpersonálním a společenském kontextu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stigma a exkluze spojené s nemocí a zdravotním znevýhodněním strategie jejich překonání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proofErr w:type="gramStart"/>
            <w:r w:rsidRPr="00AC287E">
              <w:rPr>
                <w:rFonts w:asciiTheme="minorHAnsi" w:hAnsiTheme="minorHAnsi" w:cstheme="minorHAnsi"/>
              </w:rPr>
              <w:t>Albrecht, G.L.</w:t>
            </w:r>
            <w:proofErr w:type="gramEnd"/>
            <w:r w:rsidRPr="00AC287E">
              <w:rPr>
                <w:rFonts w:asciiTheme="minorHAnsi" w:hAnsiTheme="minorHAnsi" w:cstheme="minorHAnsi"/>
              </w:rPr>
              <w:t xml:space="preserve">, Seelman, K.D. &amp; Bury, M. (2001). </w:t>
            </w:r>
            <w:r w:rsidRPr="00AC287E">
              <w:rPr>
                <w:rFonts w:asciiTheme="minorHAnsi" w:hAnsiTheme="minorHAnsi" w:cstheme="minorHAnsi"/>
                <w:i/>
              </w:rPr>
              <w:t>Handbook of Disability Studies.</w:t>
            </w:r>
            <w:r w:rsidRPr="00AC287E">
              <w:rPr>
                <w:rFonts w:asciiTheme="minorHAnsi" w:hAnsiTheme="minorHAnsi" w:cstheme="minorHAnsi"/>
              </w:rPr>
              <w:t xml:space="preserve"> USA: Sage.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Watson, N., Roulstone, A. &amp; Thomas, C. (2012). </w:t>
            </w:r>
            <w:r w:rsidRPr="00AC287E">
              <w:rPr>
                <w:rFonts w:asciiTheme="minorHAnsi" w:hAnsiTheme="minorHAnsi" w:cstheme="minorHAnsi"/>
                <w:i/>
              </w:rPr>
              <w:t>Routledge Handbook of Disability Studies.</w:t>
            </w:r>
            <w:r w:rsidRPr="00AC287E">
              <w:rPr>
                <w:rFonts w:asciiTheme="minorHAnsi" w:hAnsiTheme="minorHAnsi" w:cstheme="minorHAnsi"/>
              </w:rPr>
              <w:t xml:space="preserve"> USA: Routledge.</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literaura:</w:t>
            </w:r>
          </w:p>
          <w:p w:rsidR="00AC287E" w:rsidRPr="00AC287E" w:rsidRDefault="00AC287E" w:rsidP="00AC287E">
            <w:pPr>
              <w:spacing w:after="0" w:line="240" w:lineRule="auto"/>
              <w:rPr>
                <w:rFonts w:asciiTheme="minorHAnsi" w:hAnsiTheme="minorHAnsi" w:cstheme="minorHAnsi"/>
              </w:rPr>
            </w:pPr>
            <w:proofErr w:type="gramStart"/>
            <w:r w:rsidRPr="00AC287E">
              <w:rPr>
                <w:rFonts w:asciiTheme="minorHAnsi" w:hAnsiTheme="minorHAnsi" w:cstheme="minorHAnsi"/>
              </w:rPr>
              <w:t>Dunn, D.S.</w:t>
            </w:r>
            <w:proofErr w:type="gramEnd"/>
            <w:r w:rsidRPr="00AC287E">
              <w:rPr>
                <w:rFonts w:asciiTheme="minorHAnsi" w:hAnsiTheme="minorHAnsi" w:cstheme="minorHAnsi"/>
              </w:rPr>
              <w:t xml:space="preserve"> (2016). Teaching About Psychosocial Aspects of Disability:  Emphasizing </w:t>
            </w:r>
            <w:proofErr w:type="gramStart"/>
            <w:r w:rsidRPr="00AC287E">
              <w:rPr>
                <w:rFonts w:asciiTheme="minorHAnsi" w:hAnsiTheme="minorHAnsi" w:cstheme="minorHAnsi"/>
              </w:rPr>
              <w:t>Person</w:t>
            </w:r>
            <w:proofErr w:type="gramEnd"/>
            <w:r w:rsidRPr="00AC287E">
              <w:rPr>
                <w:rFonts w:asciiTheme="minorHAnsi" w:hAnsiTheme="minorHAnsi" w:cstheme="minorHAnsi"/>
              </w:rPr>
              <w:t>–</w:t>
            </w:r>
            <w:proofErr w:type="gramStart"/>
            <w:r w:rsidRPr="00AC287E">
              <w:rPr>
                <w:rFonts w:asciiTheme="minorHAnsi" w:hAnsiTheme="minorHAnsi" w:cstheme="minorHAnsi"/>
              </w:rPr>
              <w:t>Environment</w:t>
            </w:r>
            <w:proofErr w:type="gramEnd"/>
            <w:r w:rsidRPr="00AC287E">
              <w:rPr>
                <w:rFonts w:asciiTheme="minorHAnsi" w:hAnsiTheme="minorHAnsi" w:cstheme="minorHAnsi"/>
              </w:rPr>
              <w:t xml:space="preserve"> Relations. </w:t>
            </w:r>
            <w:r w:rsidRPr="00AC287E">
              <w:rPr>
                <w:rFonts w:asciiTheme="minorHAnsi" w:hAnsiTheme="minorHAnsi" w:cstheme="minorHAnsi"/>
                <w:i/>
              </w:rPr>
              <w:t>Journal of Teaching</w:t>
            </w:r>
            <w:r w:rsidRPr="00AC287E">
              <w:rPr>
                <w:rFonts w:asciiTheme="minorHAnsi" w:hAnsiTheme="minorHAnsi" w:cstheme="minorHAnsi"/>
              </w:rPr>
              <w:t>, 43(3):255-262.</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Henderson, G. and </w:t>
            </w:r>
            <w:proofErr w:type="gramStart"/>
            <w:r w:rsidRPr="00AC287E">
              <w:rPr>
                <w:rFonts w:asciiTheme="minorHAnsi" w:hAnsiTheme="minorHAnsi" w:cstheme="minorHAnsi"/>
              </w:rPr>
              <w:t>Bryan, W.V. (2011</w:t>
            </w:r>
            <w:proofErr w:type="gramEnd"/>
            <w:r w:rsidRPr="00AC287E">
              <w:rPr>
                <w:rFonts w:asciiTheme="minorHAnsi" w:hAnsiTheme="minorHAnsi" w:cstheme="minorHAnsi"/>
              </w:rPr>
              <w:t xml:space="preserve">). </w:t>
            </w:r>
            <w:r w:rsidRPr="00AC287E">
              <w:rPr>
                <w:rFonts w:asciiTheme="minorHAnsi" w:hAnsiTheme="minorHAnsi" w:cstheme="minorHAnsi"/>
                <w:i/>
              </w:rPr>
              <w:t>Psychosocial Aspects of Disability</w:t>
            </w:r>
            <w:r w:rsidRPr="00AC287E">
              <w:rPr>
                <w:rFonts w:asciiTheme="minorHAnsi" w:hAnsiTheme="minorHAnsi" w:cstheme="minorHAnsi"/>
              </w:rPr>
              <w:t>. 4th Edition. USA: Springfield.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Marini, I., Glover-Graf, </w:t>
            </w:r>
            <w:proofErr w:type="gramStart"/>
            <w:r w:rsidRPr="00AC287E">
              <w:rPr>
                <w:rFonts w:asciiTheme="minorHAnsi" w:hAnsiTheme="minorHAnsi" w:cstheme="minorHAnsi"/>
              </w:rPr>
              <w:t>N.M.</w:t>
            </w:r>
            <w:proofErr w:type="gramEnd"/>
            <w:r w:rsidRPr="00AC287E">
              <w:rPr>
                <w:rFonts w:asciiTheme="minorHAnsi" w:hAnsiTheme="minorHAnsi" w:cstheme="minorHAnsi"/>
              </w:rPr>
              <w:t xml:space="preserve"> &amp; Millington, </w:t>
            </w:r>
            <w:proofErr w:type="gramStart"/>
            <w:r w:rsidRPr="00AC287E">
              <w:rPr>
                <w:rFonts w:asciiTheme="minorHAnsi" w:hAnsiTheme="minorHAnsi" w:cstheme="minorHAnsi"/>
              </w:rPr>
              <w:t>M.J.</w:t>
            </w:r>
            <w:proofErr w:type="gramEnd"/>
            <w:r w:rsidRPr="00AC287E">
              <w:rPr>
                <w:rFonts w:asciiTheme="minorHAnsi" w:hAnsiTheme="minorHAnsi" w:cstheme="minorHAnsi"/>
              </w:rPr>
              <w:t xml:space="preserve"> (2012). </w:t>
            </w:r>
            <w:r w:rsidRPr="00AC287E">
              <w:rPr>
                <w:rFonts w:asciiTheme="minorHAnsi" w:hAnsiTheme="minorHAnsi" w:cstheme="minorHAnsi"/>
                <w:i/>
              </w:rPr>
              <w:t>Psychosocial Aspects of Disability</w:t>
            </w:r>
            <w:r w:rsidRPr="00AC287E">
              <w:rPr>
                <w:rFonts w:asciiTheme="minorHAnsi" w:hAnsiTheme="minorHAnsi" w:cstheme="minorHAnsi"/>
              </w:rPr>
              <w:t>: Insider Perspectives and Counselling Strategies. NY: Springer Publishing Company.</w:t>
            </w:r>
          </w:p>
          <w:p w:rsidR="00AC287E" w:rsidRPr="00AC287E" w:rsidRDefault="00AC287E" w:rsidP="00AC287E">
            <w:pPr>
              <w:spacing w:after="0" w:line="240" w:lineRule="auto"/>
              <w:rPr>
                <w:rFonts w:asciiTheme="minorHAnsi" w:hAnsiTheme="minorHAnsi" w:cstheme="minorHAnsi"/>
                <w:sz w:val="24"/>
                <w:szCs w:val="24"/>
                <w:lang w:val="en-GB"/>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0"/>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lang w:eastAsia="en-US"/>
              </w:rPr>
            </w:pPr>
            <w:r w:rsidRPr="00AC287E">
              <w:rPr>
                <w:rFonts w:asciiTheme="minorHAnsi" w:hAnsiTheme="minorHAnsi" w:cstheme="minorHAnsi"/>
                <w:b/>
                <w:lang w:eastAsia="en-US"/>
              </w:rPr>
              <w:t>IBD v životě pacienta</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odborné eseje, v ideálním případě tematicky propojené s tématem disertační práce (či zabývající se dílčím aspektem tématu disertační práce), v souladu se zásadami psaní odborného textu, včetně formálních náležitostí, tak aby bylo možné po případných úpravách text nabídnout k publikaci v odborném časopise.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doc. MUDr. Zuzana Zelinková, PhD. </w:t>
            </w:r>
            <w:proofErr w:type="gramStart"/>
            <w:r w:rsidRPr="00AC287E">
              <w:rPr>
                <w:rFonts w:asciiTheme="minorHAnsi" w:hAnsiTheme="minorHAnsi" w:cstheme="minorHAnsi"/>
              </w:rPr>
              <w:t>et</w:t>
            </w:r>
            <w:proofErr w:type="gramEnd"/>
            <w:r w:rsidRPr="00AC287E">
              <w:rPr>
                <w:rFonts w:asciiTheme="minorHAnsi" w:hAnsiTheme="minorHAnsi" w:cstheme="minorHAnsi"/>
              </w:rPr>
              <w:t xml:space="preserve">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0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doc. MUDr. Zuzana Zelinková, PhD. </w:t>
            </w:r>
            <w:proofErr w:type="gramStart"/>
            <w:r w:rsidRPr="00AC287E">
              <w:rPr>
                <w:rFonts w:asciiTheme="minorHAnsi" w:hAnsiTheme="minorHAnsi" w:cstheme="minorHAnsi"/>
              </w:rPr>
              <w:t>et</w:t>
            </w:r>
            <w:proofErr w:type="gramEnd"/>
            <w:r w:rsidRPr="00AC287E">
              <w:rPr>
                <w:rFonts w:asciiTheme="minorHAnsi" w:hAnsiTheme="minorHAnsi" w:cstheme="minorHAnsi"/>
              </w:rPr>
              <w:t xml:space="preserve">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89"/>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analyzuje sociální, psychologické a další determinanty nespecifických střevních zápalu (inflammatory bowel disease-IBD). V rámci studia povinné literatury a následných diskusí se studující budou věnovat tématům, jako jsou: klíčové koncepty a modely v oblasti studia a psychosociálních aspektů nemoci IBD a zdravotního znevýhodnění, nemoc a zdravotní znevýhodnění na úrovni individuální, interpersonální a společenské, epidemiologie zdravotního znevýhodnění IBD, jako chronického onemocnění v obecné populaci, stigma. Ke studiu bude využívána aktuální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modely klíčových konceptu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epidemiologie a rizikové faktory vzniku IBD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zdravotní znevýhodnění v dusledku IBD – absenteizmus a prezentizmus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prožívání zdravotního znevýhodnění IBD, jako chronického onemocnění v individuálním, interpersonálním a společenském kontextu</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lang w:val="sk-SK" w:eastAsia="sk-SK"/>
              </w:rPr>
            </w:pPr>
          </w:p>
          <w:p w:rsidR="00AC287E" w:rsidRPr="00AC287E" w:rsidRDefault="00AC287E" w:rsidP="00AC287E">
            <w:pPr>
              <w:spacing w:after="0" w:line="240" w:lineRule="auto"/>
              <w:rPr>
                <w:rFonts w:asciiTheme="minorHAnsi" w:hAnsiTheme="minorHAnsi" w:cstheme="minorHAnsi"/>
                <w:u w:val="single"/>
                <w:lang w:val="sk-SK" w:eastAsia="sk-SK"/>
              </w:rPr>
            </w:pPr>
            <w:r w:rsidRPr="00AC287E">
              <w:rPr>
                <w:rFonts w:asciiTheme="minorHAnsi" w:hAnsiTheme="minorHAnsi" w:cstheme="minorHAnsi"/>
                <w:u w:val="single"/>
                <w:lang w:val="sk-SK" w:eastAsia="sk-SK"/>
              </w:rPr>
              <w:t>Povinná literatura:</w:t>
            </w:r>
          </w:p>
          <w:p w:rsidR="00AC287E" w:rsidRPr="00AC287E" w:rsidRDefault="00AC287E" w:rsidP="00AC287E">
            <w:pPr>
              <w:spacing w:after="0" w:line="240" w:lineRule="auto"/>
              <w:rPr>
                <w:rFonts w:asciiTheme="minorHAnsi" w:hAnsiTheme="minorHAnsi" w:cstheme="minorHAnsi"/>
                <w:u w:val="single"/>
                <w:lang w:val="sk-SK" w:eastAsia="sk-SK"/>
              </w:rPr>
            </w:pPr>
            <w:r w:rsidRPr="00AC287E">
              <w:rPr>
                <w:rFonts w:asciiTheme="minorHAnsi" w:hAnsiTheme="minorHAnsi" w:cstheme="minorHAnsi"/>
              </w:rPr>
              <w:t xml:space="preserve">Knowles, </w:t>
            </w:r>
            <w:proofErr w:type="gramStart"/>
            <w:r w:rsidRPr="00AC287E">
              <w:rPr>
                <w:rFonts w:asciiTheme="minorHAnsi" w:hAnsiTheme="minorHAnsi" w:cstheme="minorHAnsi"/>
              </w:rPr>
              <w:t>S.R,  Mikocka</w:t>
            </w:r>
            <w:proofErr w:type="gramEnd"/>
            <w:r w:rsidRPr="00AC287E">
              <w:rPr>
                <w:rFonts w:asciiTheme="minorHAnsi" w:hAnsiTheme="minorHAnsi" w:cstheme="minorHAnsi"/>
              </w:rPr>
              <w:t xml:space="preserve"> –Walus, A.A. (2015). </w:t>
            </w:r>
            <w:r w:rsidRPr="00AC287E">
              <w:rPr>
                <w:rFonts w:asciiTheme="minorHAnsi" w:hAnsiTheme="minorHAnsi" w:cstheme="minorHAnsi"/>
                <w:i/>
              </w:rPr>
              <w:t>Psychological aspects of IBD. A Biopsychosocial approach.</w:t>
            </w:r>
            <w:r w:rsidRPr="00AC287E">
              <w:rPr>
                <w:rFonts w:asciiTheme="minorHAnsi" w:hAnsiTheme="minorHAnsi" w:cstheme="minorHAnsi"/>
              </w:rPr>
              <w:t xml:space="preserve"> London: Routledge.</w:t>
            </w:r>
          </w:p>
          <w:p w:rsidR="00AC287E" w:rsidRPr="00AC287E" w:rsidRDefault="00AC287E" w:rsidP="00AC287E">
            <w:pPr>
              <w:keepNext/>
              <w:spacing w:after="0" w:line="240" w:lineRule="auto"/>
              <w:outlineLvl w:val="0"/>
              <w:rPr>
                <w:rFonts w:asciiTheme="minorHAnsi" w:hAnsiTheme="minorHAnsi" w:cstheme="minorHAnsi"/>
                <w:bCs/>
                <w:kern w:val="32"/>
              </w:rPr>
            </w:pPr>
            <w:r w:rsidRPr="00AC287E">
              <w:rPr>
                <w:rFonts w:asciiTheme="minorHAnsi" w:hAnsiTheme="minorHAnsi" w:cstheme="minorHAnsi"/>
                <w:bCs/>
                <w:kern w:val="32"/>
              </w:rPr>
              <w:t xml:space="preserve">Cohen, </w:t>
            </w:r>
            <w:proofErr w:type="gramStart"/>
            <w:r w:rsidRPr="00AC287E">
              <w:rPr>
                <w:rFonts w:asciiTheme="minorHAnsi" w:hAnsiTheme="minorHAnsi" w:cstheme="minorHAnsi"/>
                <w:bCs/>
                <w:kern w:val="32"/>
              </w:rPr>
              <w:t>R.D. (2011</w:t>
            </w:r>
            <w:proofErr w:type="gramEnd"/>
            <w:r w:rsidRPr="00AC287E">
              <w:rPr>
                <w:rFonts w:asciiTheme="minorHAnsi" w:hAnsiTheme="minorHAnsi" w:cstheme="minorHAnsi"/>
                <w:bCs/>
                <w:kern w:val="32"/>
              </w:rPr>
              <w:t xml:space="preserve">). </w:t>
            </w:r>
            <w:r w:rsidRPr="00AC287E">
              <w:rPr>
                <w:rFonts w:asciiTheme="minorHAnsi" w:hAnsiTheme="minorHAnsi" w:cstheme="minorHAnsi"/>
                <w:bCs/>
                <w:i/>
                <w:kern w:val="32"/>
              </w:rPr>
              <w:t xml:space="preserve">Inflammatory bowel disease: Diagnosis and Therapeutics (Clinical Gastroenterology). </w:t>
            </w:r>
            <w:r w:rsidRPr="00AC287E">
              <w:rPr>
                <w:rFonts w:asciiTheme="minorHAnsi" w:hAnsiTheme="minorHAnsi" w:cstheme="minorHAnsi"/>
                <w:bCs/>
                <w:kern w:val="32"/>
              </w:rPr>
              <w:t xml:space="preserve">Second edition. New Yourk: Springer Science and Business Media.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lang w:val="sk-SK" w:eastAsia="sk-SK"/>
              </w:rPr>
              <w:t xml:space="preserve">Prasko, J., Jelenova, D., Mihal, V. (2010). </w:t>
            </w:r>
            <w:r w:rsidRPr="00AC287E">
              <w:rPr>
                <w:rFonts w:asciiTheme="minorHAnsi" w:hAnsiTheme="minorHAnsi" w:cstheme="minorHAnsi"/>
                <w:i/>
                <w:lang w:val="sk-SK" w:eastAsia="sk-SK"/>
              </w:rPr>
              <w:t>Psychological aspects and psychotherapy of inflammatory bowel disease and irritable bowel syndrome in children.</w:t>
            </w:r>
            <w:r w:rsidRPr="00AC287E">
              <w:rPr>
                <w:rFonts w:asciiTheme="minorHAnsi" w:hAnsiTheme="minorHAnsi" w:cstheme="minorHAnsi"/>
                <w:lang w:val="sk-SK" w:eastAsia="sk-SK"/>
              </w:rPr>
              <w:t xml:space="preserve"> Biomed Pap Med Fac Univ Palacky Olomouc Czech Repub. 154(4): 307-314</w:t>
            </w:r>
            <w:r w:rsidRPr="00AC287E">
              <w:rPr>
                <w:rFonts w:asciiTheme="minorHAnsi" w:hAnsiTheme="minorHAnsi" w:cstheme="minorHAnsi"/>
                <w:lang w:val="sk-SK" w:eastAsia="sk-SK"/>
              </w:rPr>
              <w:fldChar w:fldCharType="begin"/>
            </w:r>
            <w:r w:rsidRPr="00AC287E">
              <w:rPr>
                <w:rFonts w:asciiTheme="minorHAnsi" w:hAnsiTheme="minorHAnsi" w:cstheme="minorHAnsi"/>
                <w:lang w:val="sk-SK" w:eastAsia="sk-SK"/>
              </w:rPr>
              <w:instrText xml:space="preserve"> HYPERLINK "http://apps.webofknowledge.com/full_record.do?product=UA&amp;search_mode=GeneralSearch&amp;qid=23&amp;SID=T2VlO8Xi1FpodoHhlXy&amp;page=1&amp;doc=3" </w:instrText>
            </w:r>
            <w:r w:rsidRPr="00AC287E">
              <w:rPr>
                <w:rFonts w:asciiTheme="minorHAnsi" w:hAnsiTheme="minorHAnsi" w:cstheme="minorHAnsi"/>
                <w:lang w:val="sk-SK" w:eastAsia="sk-SK"/>
              </w:rPr>
              <w:fldChar w:fldCharType="separate"/>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Mawdsley, </w:t>
            </w:r>
            <w:proofErr w:type="gramStart"/>
            <w:r w:rsidRPr="00AC287E">
              <w:rPr>
                <w:rFonts w:asciiTheme="minorHAnsi" w:hAnsiTheme="minorHAnsi" w:cstheme="minorHAnsi"/>
              </w:rPr>
              <w:t>J.E, Rampton</w:t>
            </w:r>
            <w:proofErr w:type="gramEnd"/>
            <w:r w:rsidRPr="00AC287E">
              <w:rPr>
                <w:rFonts w:asciiTheme="minorHAnsi" w:hAnsiTheme="minorHAnsi" w:cstheme="minorHAnsi"/>
              </w:rPr>
              <w:t xml:space="preserve">, D.S. (2005). Psychological stress in IBD: New insights into pathogenic and therapeutic implications. </w:t>
            </w:r>
            <w:r w:rsidRPr="00AC287E">
              <w:rPr>
                <w:rFonts w:asciiTheme="minorHAnsi" w:hAnsiTheme="minorHAnsi" w:cstheme="minorHAnsi"/>
              </w:rPr>
              <w:fldChar w:fldCharType="end"/>
            </w:r>
            <w:r w:rsidRPr="00AC287E">
              <w:rPr>
                <w:rFonts w:asciiTheme="minorHAnsi" w:hAnsiTheme="minorHAnsi" w:cstheme="minorHAnsi"/>
                <w:i/>
              </w:rPr>
              <w:t>GUT</w:t>
            </w:r>
            <w:r w:rsidRPr="00AC287E">
              <w:rPr>
                <w:rFonts w:asciiTheme="minorHAnsi" w:hAnsiTheme="minorHAnsi" w:cstheme="minorHAnsi"/>
              </w:rPr>
              <w:t>, 54(10): 1481-1491.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Kirsner, </w:t>
            </w:r>
            <w:proofErr w:type="gramStart"/>
            <w:r w:rsidRPr="00AC287E">
              <w:rPr>
                <w:rFonts w:asciiTheme="minorHAnsi" w:hAnsiTheme="minorHAnsi" w:cstheme="minorHAnsi"/>
              </w:rPr>
              <w:t>J.B.</w:t>
            </w:r>
            <w:proofErr w:type="gramEnd"/>
            <w:r w:rsidRPr="00AC287E">
              <w:rPr>
                <w:rFonts w:asciiTheme="minorHAnsi" w:hAnsiTheme="minorHAnsi" w:cstheme="minorHAnsi"/>
              </w:rPr>
              <w:t xml:space="preserve"> </w:t>
            </w:r>
            <w:r w:rsidRPr="00AC287E">
              <w:rPr>
                <w:rFonts w:asciiTheme="minorHAnsi" w:hAnsiTheme="minorHAnsi" w:cstheme="minorHAnsi"/>
                <w:i/>
              </w:rPr>
              <w:t>Origins and Directions of Inflammatory Bowel Disease.</w:t>
            </w:r>
            <w:r w:rsidRPr="00AC287E">
              <w:rPr>
                <w:rFonts w:asciiTheme="minorHAnsi" w:hAnsiTheme="minorHAnsi" w:cstheme="minorHAnsi"/>
              </w:rPr>
              <w:t xml:space="preserve"> </w:t>
            </w:r>
            <w:hyperlink r:id="rId22" w:history="1">
              <w:r w:rsidRPr="00AC287E">
                <w:rPr>
                  <w:rFonts w:asciiTheme="minorHAnsi" w:hAnsiTheme="minorHAnsi" w:cstheme="minorHAnsi"/>
                </w:rPr>
                <w:t>https://link.springer.com/content/pdf/10.1007/978-1-60327-433-3_1.pdf</w:t>
              </w:r>
            </w:hyperlink>
            <w:r w:rsidRPr="00AC287E">
              <w:rPr>
                <w:rFonts w:asciiTheme="minorHAnsi" w:hAnsiTheme="minorHAnsi" w:cstheme="minorHAnsi"/>
              </w:rPr>
              <w:t>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1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C287E" w:rsidRPr="00AC287E" w:rsidTr="00A659E1">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Základy biologie nádorů – buněčná filosofie</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C287E" w:rsidRPr="00AC287E" w:rsidRDefault="00AC287E" w:rsidP="00AC287E">
            <w:pPr>
              <w:spacing w:after="0" w:line="240" w:lineRule="auto"/>
              <w:rPr>
                <w:rFonts w:asciiTheme="minorHAnsi" w:hAnsiTheme="minorHAnsi" w:cstheme="minorHAnsi"/>
              </w:rPr>
            </w:pPr>
          </w:p>
        </w:tc>
        <w:tc>
          <w:tcPr>
            <w:tcW w:w="2303"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RNDr. Jana Šmardová, CSc.</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RNDr. Jana Šmardová, CSc.</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67"/>
        </w:trPr>
        <w:tc>
          <w:tcPr>
            <w:tcW w:w="9855" w:type="dxa"/>
            <w:gridSpan w:val="9"/>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Základem kurzu je pohled na mnohobuněčný organismus jako systém tvořený buňkami, které jsou spolu ve vzájemných vztazích a spolupracují. Detailnější pohled na nádory a jejich obecné vlastnosti umožňují hlubší pochopení a vhled do principů a pravidel, která musí být buňkami dodržována, aby mnohobuněčný organismus jako systém fungoval a prospíval. Náplní jednotlivých přednášek kursu je postupné objasňování jednotlivých vlastností typických pro nádory. To zaostřuje pozornost na některý z důležitých principů fungování zdravého mnohobuněčného organismu a je východiskem pro hledání paralel a extrapolací těchto principů a jejich platnosti i v jiných systémech, například v lidské společnosti.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 1. buněčná filosofie • 2. mnohobuněčný organismus jako systém • 3. regulace buněčného dělení • 4. buněčná smrt • 5. buněčná nesmrtelnost • 6. výživa nádorů • 7. metastázování • 8. genetická stabilita - pravidla soužití • 9. dva pohledy na vývoj nádorů – vliv mikroprostředí • 10. mezibuněčná komunikace • 11. mnohobuněčný organismus II • 12. nádor jako princip</w:t>
            </w: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42"/>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Weinberg, </w:t>
            </w:r>
            <w:proofErr w:type="gramStart"/>
            <w:r w:rsidRPr="00AC287E">
              <w:rPr>
                <w:rFonts w:asciiTheme="minorHAnsi" w:hAnsiTheme="minorHAnsi" w:cstheme="minorHAnsi"/>
              </w:rPr>
              <w:t>R.A.</w:t>
            </w:r>
            <w:proofErr w:type="gramEnd"/>
            <w:r w:rsidRPr="00AC287E">
              <w:rPr>
                <w:rFonts w:asciiTheme="minorHAnsi" w:hAnsiTheme="minorHAnsi" w:cstheme="minorHAnsi"/>
              </w:rPr>
              <w:t xml:space="preserve"> (2003). </w:t>
            </w:r>
            <w:r w:rsidRPr="00AC287E">
              <w:rPr>
                <w:rFonts w:asciiTheme="minorHAnsi" w:hAnsiTheme="minorHAnsi" w:cstheme="minorHAnsi"/>
                <w:i/>
                <w:iCs/>
              </w:rPr>
              <w:t>Jediná odrodilá buňka: jak vzniká rakovina</w:t>
            </w:r>
            <w:r w:rsidRPr="00AC287E">
              <w:rPr>
                <w:rFonts w:asciiTheme="minorHAnsi" w:hAnsiTheme="minorHAnsi" w:cstheme="minorHAnsi"/>
              </w:rPr>
              <w:t xml:space="preserve">. Praha: Academia.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Weinberg, </w:t>
            </w:r>
            <w:proofErr w:type="gramStart"/>
            <w:r w:rsidRPr="00AC287E">
              <w:rPr>
                <w:rFonts w:asciiTheme="minorHAnsi" w:hAnsiTheme="minorHAnsi" w:cstheme="minorHAnsi"/>
              </w:rPr>
              <w:t>R.A.</w:t>
            </w:r>
            <w:proofErr w:type="gramEnd"/>
            <w:r w:rsidRPr="00AC287E">
              <w:rPr>
                <w:rFonts w:asciiTheme="minorHAnsi" w:hAnsiTheme="minorHAnsi" w:cstheme="minorHAnsi"/>
              </w:rPr>
              <w:t xml:space="preserve"> (2014). </w:t>
            </w:r>
            <w:r w:rsidRPr="00AC287E">
              <w:rPr>
                <w:rFonts w:asciiTheme="minorHAnsi" w:hAnsiTheme="minorHAnsi" w:cstheme="minorHAnsi"/>
                <w:i/>
                <w:iCs/>
              </w:rPr>
              <w:t>The biology of cancer</w:t>
            </w:r>
            <w:r w:rsidRPr="00AC287E">
              <w:rPr>
                <w:rFonts w:asciiTheme="minorHAnsi" w:hAnsiTheme="minorHAnsi" w:cstheme="minorHAnsi"/>
              </w:rPr>
              <w:t>. 2nd ed. New York: Garland Science.</w:t>
            </w:r>
          </w:p>
        </w:tc>
      </w:tr>
      <w:tr w:rsidR="00AC287E" w:rsidRPr="00AC287E" w:rsidTr="00A659E1">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659E1">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659E1">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659E1">
        <w:trPr>
          <w:trHeight w:val="673"/>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C287E" w:rsidRPr="00AC287E" w:rsidTr="00AC287E">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Kvalitativní výzkum v oblasti zdraví - DIPEx</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C287E" w:rsidRPr="00AC287E" w:rsidRDefault="00AC287E" w:rsidP="00AC287E">
            <w:pPr>
              <w:spacing w:after="0" w:line="240" w:lineRule="auto"/>
              <w:rPr>
                <w:rFonts w:asciiTheme="minorHAnsi" w:hAnsiTheme="minorHAnsi" w:cstheme="minorHAnsi"/>
              </w:rPr>
            </w:pPr>
          </w:p>
        </w:tc>
        <w:tc>
          <w:tcPr>
            <w:tcW w:w="2303"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2"/>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Mgr. et Mgr. Peter Tavel, Ph.D. (50 %)</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PhDr. Lucie Klůzová Kráčmarová, Ph.D. (50 %)</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8"/>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72"/>
        </w:trPr>
        <w:tc>
          <w:tcPr>
            <w:tcW w:w="9855" w:type="dxa"/>
            <w:gridSpan w:val="9"/>
            <w:tcBorders>
              <w:top w:val="nil"/>
              <w:bottom w:val="single" w:sz="12" w:space="0" w:color="auto"/>
            </w:tcBorders>
          </w:tcPr>
          <w:p w:rsidR="00AC287E" w:rsidRPr="00A659E1" w:rsidRDefault="00AC287E" w:rsidP="00AC287E">
            <w:pPr>
              <w:spacing w:after="0" w:line="240" w:lineRule="auto"/>
              <w:rPr>
                <w:rFonts w:asciiTheme="minorHAnsi" w:hAnsiTheme="minorHAnsi" w:cstheme="minorHAnsi"/>
                <w:sz w:val="4"/>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seznamuje studenty s metodikou kvalitativního aplikovaného výzkumu v oblasti subjektivního prožívání zdraví, DIPEx. Cílem předmětu je seznámit studenty s cílem projektu a výzkumu DIPEx, s procesem jeho realizace od příprav projektu po jeho ukončení a praktickou aplikaci i publikování jeho výsledků. Náplň témat jednotlivých hodin je rozepsána níže: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 projektu DIPEx a jeho aplikace - využití ve zdravotnictví, výuce a vzdělávání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otázky související s realizací výzkumu (ochrana osobních údajů, informované souhlasy, souhlas s využitím dat)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Teoretické pozadí výzkumu DIPEx</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Kompetence výzkumníka DIPEx</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Proces výzkumu DIPEx (přípravná fáze, poradní panel, nábor participantů, registr participantů)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Realizace samotného rozhovoru (vybavení pro rozhovor, vedení rozhovoru, záznam rozhovoru)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Archivace dat (přepisy rozhovorů, kontroly rozhovorů, příprava a archivace život</w:t>
            </w:r>
            <w:r w:rsidR="00A659E1">
              <w:rPr>
                <w:rFonts w:asciiTheme="minorHAnsi" w:hAnsiTheme="minorHAnsi" w:cstheme="minorHAnsi"/>
              </w:rPr>
              <w:t xml:space="preserve">opis. </w:t>
            </w:r>
            <w:proofErr w:type="gramStart"/>
            <w:r w:rsidRPr="00AC287E">
              <w:rPr>
                <w:rFonts w:asciiTheme="minorHAnsi" w:hAnsiTheme="minorHAnsi" w:cstheme="minorHAnsi"/>
              </w:rPr>
              <w:t>údajů</w:t>
            </w:r>
            <w:proofErr w:type="gramEnd"/>
            <w:r w:rsidRPr="00AC287E">
              <w:rPr>
                <w:rFonts w:asciiTheme="minorHAnsi" w:hAnsiTheme="minorHAnsi" w:cstheme="minorHAnsi"/>
              </w:rPr>
              <w:t xml:space="preserve"> o participantovi)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Analýza dat (kódování dat, tematická analýza, metoda OSOP)</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Příprava webové stránky: příprava podkladů pro web, příprava topic summaries, příprava ukázek z rozhovorů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Doporučení pro přípravu vědeckých publikací</w:t>
            </w:r>
            <w:r w:rsidR="00A659E1">
              <w:rPr>
                <w:rFonts w:asciiTheme="minorHAnsi" w:hAnsiTheme="minorHAnsi" w:cstheme="minorHAnsi"/>
              </w:rPr>
              <w:t xml:space="preserve"> </w:t>
            </w: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 xml:space="preserve">Povinná: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Smith, </w:t>
            </w:r>
            <w:proofErr w:type="gramStart"/>
            <w:r w:rsidRPr="00AC287E">
              <w:rPr>
                <w:rFonts w:asciiTheme="minorHAnsi" w:hAnsiTheme="minorHAnsi" w:cstheme="minorHAnsi"/>
              </w:rPr>
              <w:t>J.A.</w:t>
            </w:r>
            <w:proofErr w:type="gramEnd"/>
            <w:r w:rsidRPr="00AC287E">
              <w:rPr>
                <w:rFonts w:asciiTheme="minorHAnsi" w:hAnsiTheme="minorHAnsi" w:cstheme="minorHAnsi"/>
              </w:rPr>
              <w:t xml:space="preserve">, Flower, P., and Larkin, M. (2009). </w:t>
            </w:r>
            <w:r w:rsidRPr="00AC287E">
              <w:rPr>
                <w:rFonts w:asciiTheme="minorHAnsi" w:hAnsiTheme="minorHAnsi" w:cstheme="minorHAnsi"/>
                <w:i/>
              </w:rPr>
              <w:t>Interpretative Phenomenological Analysis: Theory, Method and Research</w:t>
            </w:r>
            <w:r w:rsidRPr="00AC287E">
              <w:rPr>
                <w:rFonts w:asciiTheme="minorHAnsi" w:hAnsiTheme="minorHAnsi" w:cstheme="minorHAnsi"/>
              </w:rPr>
              <w:t>. London: Sage.</w:t>
            </w:r>
          </w:p>
          <w:p w:rsidR="00AC287E" w:rsidRPr="00AC287E" w:rsidRDefault="00AC287E" w:rsidP="00AC287E">
            <w:pPr>
              <w:widowControl w:val="0"/>
              <w:suppressAutoHyphens/>
              <w:spacing w:after="0" w:line="240" w:lineRule="auto"/>
              <w:rPr>
                <w:rFonts w:asciiTheme="minorHAnsi" w:hAnsiTheme="minorHAnsi" w:cstheme="minorHAnsi"/>
                <w:lang w:eastAsia="en-US"/>
              </w:rPr>
            </w:pPr>
            <w:r w:rsidRPr="00AC287E">
              <w:rPr>
                <w:rFonts w:asciiTheme="minorHAnsi" w:hAnsiTheme="minorHAnsi" w:cstheme="minorHAnsi"/>
                <w:lang w:eastAsia="en-US"/>
              </w:rPr>
              <w:t xml:space="preserve">Tavel, P., Klůzová Kráčmarová, L., Půžová, Z., Dubovská, E. (2015). Metodika DIPEx ČR. Certifikovaná metodika MPSV </w:t>
            </w:r>
            <w:proofErr w:type="gramStart"/>
            <w:r w:rsidRPr="00AC287E">
              <w:rPr>
                <w:rFonts w:asciiTheme="minorHAnsi" w:hAnsiTheme="minorHAnsi" w:cstheme="minorHAnsi"/>
                <w:lang w:eastAsia="en-US"/>
              </w:rPr>
              <w:t>č.j.</w:t>
            </w:r>
            <w:proofErr w:type="gramEnd"/>
            <w:r w:rsidRPr="00AC287E">
              <w:rPr>
                <w:rFonts w:asciiTheme="minorHAnsi" w:hAnsiTheme="minorHAnsi" w:cstheme="minorHAnsi"/>
                <w:lang w:eastAsia="en-US"/>
              </w:rPr>
              <w:t xml:space="preserve">: 2015/70065-312. </w:t>
            </w:r>
          </w:p>
          <w:p w:rsidR="00AC287E" w:rsidRPr="00AC287E" w:rsidRDefault="00AC287E" w:rsidP="00AC287E">
            <w:pPr>
              <w:widowControl w:val="0"/>
              <w:suppressAutoHyphens/>
              <w:spacing w:after="0" w:line="240" w:lineRule="auto"/>
              <w:rPr>
                <w:rFonts w:asciiTheme="minorHAnsi" w:hAnsiTheme="minorHAnsi" w:cstheme="minorHAnsi"/>
                <w:lang w:eastAsia="en-US"/>
              </w:rPr>
            </w:pPr>
            <w:r w:rsidRPr="00AC287E">
              <w:rPr>
                <w:rFonts w:asciiTheme="minorHAnsi" w:hAnsiTheme="minorHAnsi" w:cstheme="minorHAnsi"/>
                <w:lang w:eastAsia="en-US"/>
              </w:rPr>
              <w:t xml:space="preserve">Ziebland, S., Coulter, A., Calabrese, J., Locock, L. (Eds). (2013). </w:t>
            </w:r>
            <w:r w:rsidRPr="00AC287E">
              <w:rPr>
                <w:rFonts w:asciiTheme="minorHAnsi" w:hAnsiTheme="minorHAnsi" w:cstheme="minorHAnsi"/>
                <w:i/>
                <w:lang w:eastAsia="en-US"/>
              </w:rPr>
              <w:t>Understanding and Using Health Experiences: Improving patient care</w:t>
            </w:r>
            <w:r w:rsidRPr="00AC287E">
              <w:rPr>
                <w:rFonts w:asciiTheme="minorHAnsi" w:hAnsiTheme="minorHAnsi" w:cstheme="minorHAnsi"/>
                <w:lang w:eastAsia="en-US"/>
              </w:rPr>
              <w:t>. Oxford: Oxford University Press.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Kokanović, R., Michaels, P. and Johnston-Ataata, K.  (Eds.) (2018). </w:t>
            </w:r>
            <w:r w:rsidRPr="00AC287E">
              <w:rPr>
                <w:rFonts w:asciiTheme="minorHAnsi" w:hAnsiTheme="minorHAnsi" w:cstheme="minorHAnsi"/>
                <w:i/>
              </w:rPr>
              <w:t>Paths to Parenthood: Emotions on the Journey through Pregnancy, Childbirth, and Early Parenting</w:t>
            </w:r>
            <w:r w:rsidRPr="00AC287E">
              <w:rPr>
                <w:rFonts w:asciiTheme="minorHAnsi" w:hAnsiTheme="minorHAnsi" w:cstheme="minorHAnsi"/>
              </w:rPr>
              <w:t xml:space="preserve">. Singapore: Springer.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Pickles, K., Eassey, D., Reddel, H., Locock, L., Kirkpatrick, S. and Smith, L. (2017). This illness diminishes me. What it does is like theft: A qualitative meta-synthesis of people's experiences of living with asthma. </w:t>
            </w:r>
            <w:r w:rsidRPr="00AC287E">
              <w:rPr>
                <w:rFonts w:asciiTheme="minorHAnsi" w:hAnsiTheme="minorHAnsi" w:cstheme="minorHAnsi"/>
                <w:i/>
              </w:rPr>
              <w:t>Health Expectations</w:t>
            </w:r>
            <w:r w:rsidRPr="00AC287E">
              <w:rPr>
                <w:rFonts w:asciiTheme="minorHAnsi" w:hAnsiTheme="minorHAnsi" w:cstheme="minorHAnsi"/>
              </w:rPr>
              <w:t>. 21(1), 23-40.</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Saldana, J. (2015). </w:t>
            </w:r>
            <w:r w:rsidRPr="00AC287E">
              <w:rPr>
                <w:rFonts w:asciiTheme="minorHAnsi" w:hAnsiTheme="minorHAnsi" w:cstheme="minorHAnsi"/>
                <w:i/>
              </w:rPr>
              <w:t>The Coding Manual for Qualitative Researchers.</w:t>
            </w:r>
            <w:r w:rsidRPr="00AC287E">
              <w:rPr>
                <w:rFonts w:asciiTheme="minorHAnsi" w:hAnsiTheme="minorHAnsi" w:cstheme="minorHAnsi"/>
              </w:rPr>
              <w:t xml:space="preserve"> London: Sage.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Silverman, D. (ed.) (2016)</w:t>
            </w:r>
            <w:r w:rsidRPr="00AC287E">
              <w:rPr>
                <w:rFonts w:asciiTheme="minorHAnsi" w:hAnsiTheme="minorHAnsi" w:cstheme="minorHAnsi"/>
                <w:i/>
              </w:rPr>
              <w:t>. Qualitative research</w:t>
            </w:r>
            <w:r w:rsidRPr="00AC287E">
              <w:rPr>
                <w:rFonts w:asciiTheme="minorHAnsi" w:hAnsiTheme="minorHAnsi" w:cstheme="minorHAnsi"/>
              </w:rPr>
              <w:t>. 4th ed. London: Sage.</w:t>
            </w:r>
          </w:p>
        </w:tc>
      </w:tr>
      <w:tr w:rsidR="00AC287E" w:rsidRPr="00AC287E" w:rsidTr="00AC287E">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836"/>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659E1" w:rsidRPr="00A659E1" w:rsidRDefault="00A659E1" w:rsidP="00AC287E">
      <w:pPr>
        <w:spacing w:after="0" w:line="240" w:lineRule="auto"/>
        <w:rPr>
          <w:rFonts w:asciiTheme="minorHAnsi" w:hAnsiTheme="minorHAnsi" w:cstheme="minorHAnsi"/>
          <w:sz w:val="12"/>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659E1" w:rsidRPr="00AC287E" w:rsidTr="00FF6894">
        <w:tc>
          <w:tcPr>
            <w:tcW w:w="9855" w:type="dxa"/>
            <w:gridSpan w:val="9"/>
            <w:tcBorders>
              <w:bottom w:val="double" w:sz="4" w:space="0" w:color="auto"/>
            </w:tcBorders>
            <w:shd w:val="clear" w:color="auto" w:fill="BDD6EE"/>
          </w:tcPr>
          <w:p w:rsidR="00A659E1" w:rsidRPr="00AC287E" w:rsidRDefault="00A659E1" w:rsidP="00FF6894">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659E1" w:rsidRPr="00AC287E" w:rsidTr="00A659E1">
        <w:tc>
          <w:tcPr>
            <w:tcW w:w="3794" w:type="dxa"/>
            <w:gridSpan w:val="2"/>
            <w:tcBorders>
              <w:top w:val="double" w:sz="4" w:space="0" w:color="auto"/>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Sociální struktura, sociální politika a sociální práce</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2.</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659E1" w:rsidRPr="00AC287E" w:rsidRDefault="00A659E1" w:rsidP="00FF6894">
            <w:pPr>
              <w:spacing w:after="0" w:line="240" w:lineRule="auto"/>
              <w:rPr>
                <w:rFonts w:asciiTheme="minorHAnsi" w:hAnsiTheme="minorHAnsi" w:cstheme="minorHAnsi"/>
              </w:rPr>
            </w:pPr>
          </w:p>
        </w:tc>
        <w:tc>
          <w:tcPr>
            <w:tcW w:w="2303"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12</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659E1" w:rsidRPr="00AC287E" w:rsidRDefault="00A659E1" w:rsidP="00FF6894">
            <w:pPr>
              <w:spacing w:after="0" w:line="240" w:lineRule="auto"/>
              <w:rPr>
                <w:rFonts w:asciiTheme="minorHAnsi" w:hAnsiTheme="minorHAnsi" w:cstheme="minorHAnsi"/>
              </w:rPr>
            </w:pP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seminář</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554"/>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659E1" w:rsidRPr="00AC287E" w:rsidTr="00A659E1">
        <w:trPr>
          <w:trHeight w:val="197"/>
        </w:trPr>
        <w:tc>
          <w:tcPr>
            <w:tcW w:w="3794" w:type="dxa"/>
            <w:gridSpan w:val="2"/>
            <w:tcBorders>
              <w:top w:val="nil"/>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659E1" w:rsidRPr="00AC287E" w:rsidTr="00A659E1">
        <w:trPr>
          <w:trHeight w:val="243"/>
        </w:trPr>
        <w:tc>
          <w:tcPr>
            <w:tcW w:w="3794" w:type="dxa"/>
            <w:gridSpan w:val="2"/>
            <w:tcBorders>
              <w:top w:val="nil"/>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vyučující</w:t>
            </w:r>
          </w:p>
        </w:tc>
      </w:tr>
      <w:tr w:rsidR="00A659E1" w:rsidRPr="00AC287E" w:rsidTr="00FF6894">
        <w:trPr>
          <w:trHeight w:val="554"/>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2622"/>
        </w:trPr>
        <w:tc>
          <w:tcPr>
            <w:tcW w:w="9855" w:type="dxa"/>
            <w:gridSpan w:val="9"/>
            <w:tcBorders>
              <w:top w:val="nil"/>
              <w:bottom w:val="single" w:sz="12" w:space="0" w:color="auto"/>
            </w:tcBorders>
          </w:tcPr>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Cílem předmětu je analyzovat vztah sociální struktury, sociální politiky a sociální práce; objasnit procesy modernizace a jejich dopad na sociální práci jako vědu, profesi a praxi. Dílčím cílem je diskutovat aktuální vývoj vědy o sociální práci a profese sociální práce.</w:t>
            </w:r>
          </w:p>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Sociální práce v pozdně moderní společnosti. Implikace modernizace na sociální práci.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Změny v sociální struktuře jako výzvy pro sociální práci. Sociální práce jako činitel sociální změny.</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Sociální rozvoj a sociální práce: rozvojová sociální práce a kritická sociální práce.</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Proměny vztahu sociální politiky k sociální práci. Teorie sociálního státu a její využití pro analýzu praxe sociální práce.</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Vývojová dilemata sociální práce v současných diskursech sociální práce. Politika sociální práce.</w:t>
            </w:r>
          </w:p>
        </w:tc>
      </w:tr>
      <w:tr w:rsidR="00A659E1" w:rsidRPr="00AC287E" w:rsidTr="00FF6894">
        <w:trPr>
          <w:trHeight w:val="265"/>
        </w:trPr>
        <w:tc>
          <w:tcPr>
            <w:tcW w:w="3652" w:type="dxa"/>
            <w:tcBorders>
              <w:top w:val="nil"/>
            </w:tcBorders>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1497"/>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Dominelli, L. (2010). </w:t>
            </w:r>
            <w:r w:rsidRPr="00AC287E">
              <w:rPr>
                <w:rFonts w:asciiTheme="minorHAnsi" w:hAnsiTheme="minorHAnsi" w:cstheme="minorHAnsi"/>
                <w:i/>
              </w:rPr>
              <w:t>Social Work in a Globalizing World.</w:t>
            </w:r>
            <w:r w:rsidRPr="00AC287E">
              <w:rPr>
                <w:rFonts w:asciiTheme="minorHAnsi" w:hAnsiTheme="minorHAnsi" w:cstheme="minorHAnsi"/>
              </w:rPr>
              <w:t xml:space="preserve"> UK: Cambridge.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Dustin, D. (2016). </w:t>
            </w:r>
            <w:r w:rsidRPr="00AC287E">
              <w:rPr>
                <w:rFonts w:asciiTheme="minorHAnsi" w:hAnsiTheme="minorHAnsi" w:cstheme="minorHAnsi"/>
                <w:i/>
              </w:rPr>
              <w:t>McDonaldization of Social Work.</w:t>
            </w:r>
            <w:r w:rsidRPr="00AC287E">
              <w:rPr>
                <w:rFonts w:asciiTheme="minorHAnsi" w:hAnsiTheme="minorHAnsi" w:cstheme="minorHAnsi"/>
              </w:rPr>
              <w:t xml:space="preserve"> Taylor and Francis Ltd.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Feldstein, D. (2013). </w:t>
            </w:r>
            <w:r w:rsidRPr="00AC287E">
              <w:rPr>
                <w:rFonts w:asciiTheme="minorHAnsi" w:hAnsiTheme="minorHAnsi" w:cstheme="minorHAnsi"/>
                <w:i/>
              </w:rPr>
              <w:t>Understanding Social Welfare.</w:t>
            </w:r>
            <w:r w:rsidRPr="00AC287E">
              <w:rPr>
                <w:rFonts w:asciiTheme="minorHAnsi" w:hAnsiTheme="minorHAnsi" w:cstheme="minorHAnsi"/>
              </w:rPr>
              <w:t xml:space="preserve"> Boston: Pearson. </w:t>
            </w:r>
          </w:p>
          <w:p w:rsidR="00A659E1" w:rsidRPr="00AC287E" w:rsidRDefault="00A659E1" w:rsidP="00FF6894">
            <w:pPr>
              <w:spacing w:after="0" w:line="240" w:lineRule="auto"/>
              <w:rPr>
                <w:rFonts w:asciiTheme="minorHAnsi" w:hAnsiTheme="minorHAnsi" w:cstheme="minorHAnsi"/>
                <w:lang w:val="sk-SK"/>
              </w:rPr>
            </w:pPr>
            <w:r w:rsidRPr="00AC287E">
              <w:rPr>
                <w:rFonts w:asciiTheme="minorHAnsi" w:hAnsiTheme="minorHAnsi" w:cstheme="minorHAnsi"/>
              </w:rPr>
              <w:t xml:space="preserve">Healy, K. (2014). </w:t>
            </w:r>
            <w:r w:rsidRPr="00AC287E">
              <w:rPr>
                <w:rFonts w:asciiTheme="minorHAnsi" w:hAnsiTheme="minorHAnsi" w:cstheme="minorHAnsi"/>
                <w:i/>
              </w:rPr>
              <w:t>Social Work Theories in Context.</w:t>
            </w:r>
            <w:r w:rsidRPr="00AC287E">
              <w:rPr>
                <w:rFonts w:asciiTheme="minorHAnsi" w:hAnsiTheme="minorHAnsi" w:cstheme="minorHAnsi"/>
              </w:rPr>
              <w:t xml:space="preserve"> 2 edition.</w:t>
            </w:r>
            <w:r w:rsidRPr="00AC287E">
              <w:rPr>
                <w:rFonts w:asciiTheme="minorHAnsi" w:hAnsiTheme="minorHAnsi" w:cstheme="minorHAnsi"/>
                <w:sz w:val="24"/>
                <w:szCs w:val="24"/>
                <w:lang w:val="sk-SK" w:eastAsia="sk-SK"/>
              </w:rPr>
              <w:t xml:space="preserve"> </w:t>
            </w:r>
            <w:r w:rsidRPr="00AC287E">
              <w:rPr>
                <w:rFonts w:asciiTheme="minorHAnsi" w:hAnsiTheme="minorHAnsi" w:cstheme="minorHAnsi"/>
              </w:rPr>
              <w:t xml:space="preserve">NY: Palgrave Macmillan.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Cs/>
              </w:rPr>
              <w:t>Lane</w:t>
            </w:r>
            <w:r w:rsidRPr="00AC287E">
              <w:rPr>
                <w:rFonts w:asciiTheme="minorHAnsi" w:hAnsiTheme="minorHAnsi" w:cstheme="minorHAnsi"/>
              </w:rPr>
              <w:t xml:space="preserve">, </w:t>
            </w:r>
            <w:proofErr w:type="gramStart"/>
            <w:r w:rsidRPr="00AC287E">
              <w:rPr>
                <w:rFonts w:asciiTheme="minorHAnsi" w:hAnsiTheme="minorHAnsi" w:cstheme="minorHAnsi"/>
              </w:rPr>
              <w:t>S.R.</w:t>
            </w:r>
            <w:proofErr w:type="gramEnd"/>
            <w:r w:rsidRPr="00AC287E">
              <w:rPr>
                <w:rFonts w:asciiTheme="minorHAnsi" w:hAnsiTheme="minorHAnsi" w:cstheme="minorHAnsi"/>
              </w:rPr>
              <w:t xml:space="preserve">, </w:t>
            </w:r>
            <w:r w:rsidRPr="00AC287E">
              <w:rPr>
                <w:rFonts w:asciiTheme="minorHAnsi" w:hAnsiTheme="minorHAnsi" w:cstheme="minorHAnsi"/>
                <w:bCs/>
              </w:rPr>
              <w:t>Pritzker</w:t>
            </w:r>
            <w:r w:rsidRPr="00AC287E">
              <w:rPr>
                <w:rFonts w:asciiTheme="minorHAnsi" w:hAnsiTheme="minorHAnsi" w:cstheme="minorHAnsi"/>
              </w:rPr>
              <w:t xml:space="preserve">, S. (2018). </w:t>
            </w:r>
            <w:r w:rsidRPr="00AC287E">
              <w:rPr>
                <w:rFonts w:asciiTheme="minorHAnsi" w:hAnsiTheme="minorHAnsi" w:cstheme="minorHAnsi"/>
                <w:i/>
              </w:rPr>
              <w:t>Political Social Work.</w:t>
            </w:r>
            <w:r w:rsidRPr="00AC287E">
              <w:rPr>
                <w:rFonts w:asciiTheme="minorHAnsi" w:hAnsiTheme="minorHAnsi" w:cstheme="minorHAnsi"/>
              </w:rPr>
              <w:t xml:space="preserve"> Springer International Publishing.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Lister, R. (2010). </w:t>
            </w:r>
            <w:r w:rsidRPr="00AC287E">
              <w:rPr>
                <w:rFonts w:asciiTheme="minorHAnsi" w:hAnsiTheme="minorHAnsi" w:cstheme="minorHAnsi"/>
                <w:i/>
              </w:rPr>
              <w:t>Understanding Theories and Concepts in Social Policy.</w:t>
            </w:r>
            <w:r w:rsidRPr="00AC287E">
              <w:rPr>
                <w:rFonts w:asciiTheme="minorHAnsi" w:hAnsiTheme="minorHAnsi" w:cstheme="minorHAnsi"/>
              </w:rPr>
              <w:t xml:space="preserve"> Policy Press. </w:t>
            </w:r>
          </w:p>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i/>
              </w:rPr>
              <w:t>Social Work and Society.</w:t>
            </w:r>
            <w:r w:rsidRPr="00AC287E">
              <w:rPr>
                <w:rFonts w:asciiTheme="minorHAnsi" w:hAnsiTheme="minorHAnsi" w:cstheme="minorHAnsi"/>
              </w:rPr>
              <w:t xml:space="preserve"> International on-line journal. </w:t>
            </w:r>
            <w:hyperlink r:id="rId23" w:history="1">
              <w:r w:rsidRPr="00AC287E">
                <w:rPr>
                  <w:rFonts w:asciiTheme="minorHAnsi" w:hAnsiTheme="minorHAnsi" w:cstheme="minorHAnsi"/>
                  <w:u w:val="single"/>
                </w:rPr>
                <w:t>https://www.socwork.net/sws</w:t>
              </w:r>
            </w:hyperlink>
          </w:p>
          <w:p w:rsidR="00A659E1" w:rsidRPr="00AC287E" w:rsidRDefault="00A659E1" w:rsidP="00FF6894">
            <w:pPr>
              <w:spacing w:after="0" w:line="240" w:lineRule="auto"/>
              <w:rPr>
                <w:rFonts w:asciiTheme="minorHAnsi" w:hAnsiTheme="minorHAnsi" w:cstheme="minorHAnsi"/>
                <w:b/>
                <w:bCs/>
                <w:lang w:val="sk-SK"/>
              </w:rPr>
            </w:pPr>
            <w:r w:rsidRPr="00AC287E">
              <w:rPr>
                <w:rFonts w:asciiTheme="minorHAnsi" w:hAnsiTheme="minorHAnsi" w:cstheme="minorHAnsi"/>
                <w:i/>
              </w:rPr>
              <w:t>Critical Social Work.</w:t>
            </w:r>
            <w:r w:rsidRPr="00AC287E">
              <w:rPr>
                <w:rFonts w:asciiTheme="minorHAnsi" w:hAnsiTheme="minorHAnsi" w:cstheme="minorHAnsi"/>
              </w:rPr>
              <w:t xml:space="preserve"> On-line journal. </w:t>
            </w:r>
            <w:hyperlink r:id="rId24" w:history="1">
              <w:r w:rsidRPr="00AC287E">
                <w:rPr>
                  <w:rFonts w:asciiTheme="minorHAnsi" w:hAnsiTheme="minorHAnsi" w:cstheme="minorHAnsi"/>
                  <w:u w:val="single"/>
                </w:rPr>
                <w:t>http://www1.uwindsor.ca/criticalsocialwork/</w:t>
              </w:r>
            </w:hyperlink>
          </w:p>
          <w:p w:rsidR="00A659E1" w:rsidRPr="00AC287E" w:rsidRDefault="00A659E1" w:rsidP="00FF6894">
            <w:pPr>
              <w:spacing w:after="0" w:line="240" w:lineRule="auto"/>
              <w:rPr>
                <w:rFonts w:asciiTheme="minorHAnsi" w:hAnsiTheme="minorHAnsi" w:cstheme="minorHAnsi"/>
              </w:rPr>
            </w:pPr>
          </w:p>
        </w:tc>
      </w:tr>
      <w:tr w:rsidR="00A659E1" w:rsidRPr="00AC287E" w:rsidTr="00FF6894">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659E1" w:rsidRPr="00AC287E" w:rsidRDefault="00A659E1" w:rsidP="00FF6894">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659E1" w:rsidRPr="00AC287E" w:rsidTr="00FF6894">
        <w:tc>
          <w:tcPr>
            <w:tcW w:w="4787" w:type="dxa"/>
            <w:gridSpan w:val="3"/>
            <w:tcBorders>
              <w:top w:val="single" w:sz="2" w:space="0" w:color="auto"/>
            </w:tcBorders>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659E1" w:rsidRPr="00AC287E" w:rsidTr="00FF6894">
        <w:tc>
          <w:tcPr>
            <w:tcW w:w="9855" w:type="dxa"/>
            <w:gridSpan w:val="9"/>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659E1" w:rsidRPr="00AC287E" w:rsidTr="00FF6894">
        <w:trPr>
          <w:trHeight w:val="857"/>
        </w:trPr>
        <w:tc>
          <w:tcPr>
            <w:tcW w:w="9855" w:type="dxa"/>
            <w:gridSpan w:val="9"/>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528"/>
        <w:gridCol w:w="288"/>
        <w:gridCol w:w="2156"/>
        <w:gridCol w:w="539"/>
        <w:gridCol w:w="668"/>
      </w:tblGrid>
      <w:tr w:rsidR="00AC287E" w:rsidRPr="00AC287E" w:rsidTr="00A659E1">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Etické otázky a dilemata v sociální práci</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983"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28" w:type="dxa"/>
          </w:tcPr>
          <w:p w:rsidR="00AC287E" w:rsidRPr="00AC287E" w:rsidRDefault="00AC287E" w:rsidP="00AC287E">
            <w:pPr>
              <w:spacing w:after="0" w:line="240" w:lineRule="auto"/>
              <w:rPr>
                <w:rFonts w:asciiTheme="minorHAnsi" w:hAnsiTheme="minorHAnsi" w:cstheme="minorHAnsi"/>
              </w:rPr>
            </w:pPr>
          </w:p>
        </w:tc>
        <w:tc>
          <w:tcPr>
            <w:tcW w:w="244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22"/>
        </w:trPr>
        <w:tc>
          <w:tcPr>
            <w:tcW w:w="9855" w:type="dxa"/>
            <w:gridSpan w:val="9"/>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diskutovat vybrané etické a další teorie a jejich užití v sociální práci. Dílčím cílem předmětu je vytvořit prostor pro reflektování etických otázek souvisejících s tématy disertačních prací studentů. </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Etické otázky, problémy a dilemata v sociální práci.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reflektování a rozhodování.</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teorie/perspektivy uplatnitelné v sociální práci: etika péče, etika zodpovědnosti, etika ctnosti, diskursivní etika a postmoderní etika.</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Teorie o sociální práci: antirasistická a antiopresivní sociální práce; lidská práva a sociální spravedlnost v sociální práci, občanství a participace.</w:t>
            </w:r>
          </w:p>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1497"/>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Banks, S. (2017). </w:t>
            </w:r>
            <w:r w:rsidRPr="00AC287E">
              <w:rPr>
                <w:rFonts w:asciiTheme="minorHAnsi" w:hAnsiTheme="minorHAnsi" w:cstheme="minorHAnsi"/>
                <w:i/>
              </w:rPr>
              <w:t xml:space="preserve">Ethics and Values in Social Work. </w:t>
            </w:r>
            <w:r w:rsidRPr="00AC287E">
              <w:rPr>
                <w:rFonts w:asciiTheme="minorHAnsi" w:hAnsiTheme="minorHAnsi" w:cstheme="minorHAnsi"/>
              </w:rPr>
              <w:t xml:space="preserve"> 4th edition.  Red Glob Press.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Banks, S., Gallagher, A. (2008). </w:t>
            </w:r>
            <w:r w:rsidRPr="00AC287E">
              <w:rPr>
                <w:rFonts w:asciiTheme="minorHAnsi" w:hAnsiTheme="minorHAnsi" w:cstheme="minorHAnsi"/>
                <w:i/>
              </w:rPr>
              <w:t xml:space="preserve">Ethics in Professional Life. </w:t>
            </w:r>
            <w:r w:rsidRPr="00AC287E">
              <w:rPr>
                <w:rFonts w:asciiTheme="minorHAnsi" w:hAnsiTheme="minorHAnsi" w:cstheme="minorHAnsi"/>
              </w:rPr>
              <w:t xml:space="preserve">Red Glob Press.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Beckett, Ch., Maynard, A., Jordan, P. (2017). </w:t>
            </w:r>
            <w:r w:rsidRPr="00AC287E">
              <w:rPr>
                <w:rFonts w:asciiTheme="minorHAnsi" w:hAnsiTheme="minorHAnsi" w:cstheme="minorHAnsi"/>
                <w:i/>
              </w:rPr>
              <w:t xml:space="preserve">Values and Ethics in Social Work. </w:t>
            </w:r>
            <w:r w:rsidRPr="00AC287E">
              <w:rPr>
                <w:rFonts w:asciiTheme="minorHAnsi" w:hAnsiTheme="minorHAnsi" w:cstheme="minorHAnsi"/>
              </w:rPr>
              <w:t xml:space="preserve">3rd edition.  Sage Publications Ltd.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Gambrill, E. (2017). </w:t>
            </w:r>
            <w:r w:rsidRPr="00AC287E">
              <w:rPr>
                <w:rFonts w:asciiTheme="minorHAnsi" w:hAnsiTheme="minorHAnsi" w:cstheme="minorHAnsi"/>
                <w:i/>
              </w:rPr>
              <w:t xml:space="preserve">Social Work Ethics. </w:t>
            </w:r>
            <w:r w:rsidRPr="00AC287E">
              <w:rPr>
                <w:rFonts w:asciiTheme="minorHAnsi" w:hAnsiTheme="minorHAnsi" w:cstheme="minorHAnsi"/>
              </w:rPr>
              <w:t xml:space="preserve">Routledge.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Gray, M., Webb, S. A. (2011). </w:t>
            </w:r>
            <w:r w:rsidRPr="00AC287E">
              <w:rPr>
                <w:rFonts w:asciiTheme="minorHAnsi" w:hAnsiTheme="minorHAnsi" w:cstheme="minorHAnsi"/>
                <w:i/>
              </w:rPr>
              <w:t xml:space="preserve">Ethics and Value Perspectives in Social Work. </w:t>
            </w:r>
            <w:r w:rsidRPr="00AC287E">
              <w:rPr>
                <w:rFonts w:asciiTheme="minorHAnsi" w:hAnsiTheme="minorHAnsi" w:cstheme="minorHAnsi"/>
              </w:rPr>
              <w:t xml:space="preserve">Palgrave Macmillan. </w:t>
            </w:r>
          </w:p>
          <w:p w:rsidR="00AC287E" w:rsidRPr="00AC287E" w:rsidRDefault="00AC287E" w:rsidP="00AC287E">
            <w:pPr>
              <w:spacing w:after="0" w:line="240" w:lineRule="auto"/>
              <w:rPr>
                <w:rFonts w:asciiTheme="minorHAnsi" w:hAnsiTheme="minorHAnsi" w:cstheme="minorHAnsi"/>
              </w:rPr>
            </w:pPr>
            <w:proofErr w:type="gramStart"/>
            <w:r w:rsidRPr="00AC287E">
              <w:rPr>
                <w:rFonts w:asciiTheme="minorHAnsi" w:hAnsiTheme="minorHAnsi" w:cstheme="minorHAnsi"/>
              </w:rPr>
              <w:t>Reamer, F.G. (2006</w:t>
            </w:r>
            <w:proofErr w:type="gramEnd"/>
            <w:r w:rsidRPr="00AC287E">
              <w:rPr>
                <w:rFonts w:asciiTheme="minorHAnsi" w:hAnsiTheme="minorHAnsi" w:cstheme="minorHAnsi"/>
              </w:rPr>
              <w:t xml:space="preserve">). </w:t>
            </w:r>
            <w:r w:rsidRPr="00AC287E">
              <w:rPr>
                <w:rFonts w:asciiTheme="minorHAnsi" w:hAnsiTheme="minorHAnsi" w:cstheme="minorHAnsi"/>
                <w:i/>
              </w:rPr>
              <w:t xml:space="preserve">Social Work Values and Ethics. </w:t>
            </w:r>
            <w:r w:rsidRPr="00AC287E">
              <w:rPr>
                <w:rFonts w:asciiTheme="minorHAnsi" w:hAnsiTheme="minorHAnsi" w:cstheme="minorHAnsi"/>
              </w:rPr>
              <w:t xml:space="preserve">Columbia University Press.  </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i/>
              </w:rPr>
              <w:t>The Journal of Social Work Values and Ethics.</w:t>
            </w:r>
            <w:r w:rsidRPr="00AC287E">
              <w:rPr>
                <w:rFonts w:asciiTheme="minorHAnsi" w:hAnsiTheme="minorHAnsi" w:cstheme="minorHAnsi"/>
              </w:rPr>
              <w:t xml:space="preserve"> ISSN: 1553-6947</w:t>
            </w:r>
          </w:p>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i/>
              </w:rPr>
              <w:t>Ethics and Social Welfare.</w:t>
            </w:r>
            <w:r w:rsidRPr="00AC287E">
              <w:rPr>
                <w:rFonts w:asciiTheme="minorHAnsi" w:hAnsiTheme="minorHAnsi" w:cstheme="minorHAnsi"/>
              </w:rPr>
              <w:t xml:space="preserve"> </w:t>
            </w:r>
            <w:r w:rsidRPr="00AC287E">
              <w:rPr>
                <w:rFonts w:asciiTheme="minorHAnsi" w:hAnsiTheme="minorHAnsi" w:cstheme="minorHAnsi"/>
                <w:lang w:val="sk-SK"/>
              </w:rPr>
              <w:t>Print ISSN: 1749-6535 Online ISSN: 1749-6543</w:t>
            </w:r>
          </w:p>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659E1">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659E1">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659E1">
        <w:trPr>
          <w:trHeight w:val="919"/>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284"/>
        <w:gridCol w:w="851"/>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936"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5919"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Podněty komplexního myšlení </w:t>
            </w:r>
            <w:proofErr w:type="gramStart"/>
            <w:r w:rsidRPr="00AC287E">
              <w:rPr>
                <w:rFonts w:asciiTheme="minorHAnsi" w:hAnsiTheme="minorHAnsi" w:cstheme="minorHAnsi"/>
                <w:b/>
              </w:rPr>
              <w:t>P.A.</w:t>
            </w:r>
            <w:proofErr w:type="gramEnd"/>
            <w:r w:rsidRPr="00AC287E">
              <w:rPr>
                <w:rFonts w:asciiTheme="minorHAnsi" w:hAnsiTheme="minorHAnsi" w:cstheme="minorHAnsi"/>
                <w:b/>
              </w:rPr>
              <w:t xml:space="preserve"> Florenského pro interdisciplinární dialog a pro psychologii</w:t>
            </w:r>
          </w:p>
        </w:tc>
      </w:tr>
      <w:tr w:rsidR="00AC287E" w:rsidRPr="00AC287E" w:rsidTr="00A659E1">
        <w:trPr>
          <w:trHeight w:val="173"/>
        </w:trPr>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09"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5919"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556"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zkouška, kde student prokáže orientaci v dané oblasti jako východisko k řešení problematiky disertační práce.</w:t>
            </w:r>
          </w:p>
        </w:tc>
      </w:tr>
      <w:tr w:rsidR="00AC287E" w:rsidRPr="00AC287E" w:rsidTr="00A659E1">
        <w:trPr>
          <w:trHeight w:val="197"/>
        </w:trPr>
        <w:tc>
          <w:tcPr>
            <w:tcW w:w="3936"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5919"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ThDr. ThLic. Ľubomír Žák</w:t>
            </w:r>
          </w:p>
        </w:tc>
      </w:tr>
      <w:tr w:rsidR="00AC287E" w:rsidRPr="00AC287E" w:rsidTr="00A659E1">
        <w:trPr>
          <w:trHeight w:val="243"/>
        </w:trPr>
        <w:tc>
          <w:tcPr>
            <w:tcW w:w="3936"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5919"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ThDr. ThLic. Ľubomír Žák</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72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sz w:val="18"/>
                <w:lang w:val="sk-SK"/>
              </w:rPr>
            </w:pPr>
            <w:r w:rsidRPr="00AC287E">
              <w:rPr>
                <w:rFonts w:asciiTheme="minorHAnsi" w:hAnsiTheme="minorHAnsi" w:cstheme="minorHAnsi"/>
                <w:lang w:val="sk-SK"/>
              </w:rPr>
              <w:t xml:space="preserve">Cílem předmětu je představit základní pojmy, principy a obsah projektu „komplexního (tzv. globálního) myšlení“ filozofa, teologa, matematika a přírodního vědce Pavla A. Florenského (1882-1937), vypracovaného ve snaze (a) nejenom překonat vědecký pozitivizmus konce 19. a začátku 20. st. a zastavit proces fragmentace vědy (a kultury) a její poznatky, ale zároveň (b) postavit základy inter-/transdisciplinárrní kreatívní interakce různých vědních oborů humanitního a přírodovědného typu, vycházející přitom z recepce fyzikálních a matematických teorií Georga Cantora, Alberta Einsteina, Bernarda Riemanna a dalších. Ústrední část přednášky poukáže na to, jak Florenskij dokázal vypracovat z Einsteinova chápaní komplexnosti časoprostoru, a jeho plurality, nový pohled na komplexnost reality (kosmu, světa, života, osobní existence, přírodních </w:t>
            </w:r>
            <w:r w:rsidRPr="00AC287E">
              <w:rPr>
                <w:rFonts w:asciiTheme="minorHAnsi" w:hAnsiTheme="minorHAnsi" w:cstheme="minorHAnsi"/>
              </w:rPr>
              <w:t>fenoménů</w:t>
            </w:r>
            <w:r w:rsidRPr="00AC287E">
              <w:rPr>
                <w:rFonts w:asciiTheme="minorHAnsi" w:hAnsiTheme="minorHAnsi" w:cstheme="minorHAnsi"/>
                <w:lang w:val="sk-SK"/>
              </w:rPr>
              <w:t xml:space="preserve">, atd.) jako takové, a její antropologicko-psychologické dimenze. Studenti budou v závěru obeznámeni s vědeckým projektem na téma „Komplexní myšlení Florenského a jeho aplikace na klinickou psychologii“, na kterém pracuje garant predmětu v rámci dlouhodobé spolupráce s týmem profesora Gilberta Safra z Institutu psychologie na Státní univerzitě v San Paulo (Brazílie).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b/>
                <w:lang w:val="sk-SK"/>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lang w:val="sk-SK"/>
              </w:rPr>
            </w:pPr>
          </w:p>
        </w:tc>
      </w:tr>
      <w:tr w:rsidR="00AC287E" w:rsidRPr="00AC287E" w:rsidTr="00AC287E">
        <w:trPr>
          <w:trHeight w:val="1497"/>
        </w:trPr>
        <w:tc>
          <w:tcPr>
            <w:tcW w:w="9855" w:type="dxa"/>
            <w:gridSpan w:val="12"/>
            <w:tcBorders>
              <w:top w:val="nil"/>
            </w:tcBorders>
          </w:tcPr>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r w:rsidRPr="00AC287E">
              <w:rPr>
                <w:rFonts w:asciiTheme="minorHAnsi" w:hAnsiTheme="minorHAnsi" w:cstheme="minorHAnsi"/>
                <w:smallCaps/>
                <w:shd w:val="clear" w:color="auto" w:fill="FFFFFF"/>
              </w:rPr>
              <w:t>Safra</w:t>
            </w:r>
            <w:r w:rsidRPr="00AC287E">
              <w:rPr>
                <w:rFonts w:asciiTheme="minorHAnsi" w:hAnsiTheme="minorHAnsi" w:cstheme="minorHAnsi"/>
                <w:shd w:val="clear" w:color="auto" w:fill="FFFFFF"/>
              </w:rPr>
              <w:t xml:space="preserve">, G. (2018). </w:t>
            </w:r>
            <w:r w:rsidRPr="00AC287E">
              <w:rPr>
                <w:rFonts w:asciiTheme="minorHAnsi" w:hAnsiTheme="minorHAnsi" w:cstheme="minorHAnsi"/>
                <w:i/>
                <w:shd w:val="clear" w:color="auto" w:fill="FFFFFF"/>
              </w:rPr>
              <w:t>Pavel Florenskij: Some Contribution to Psychology</w:t>
            </w:r>
            <w:r w:rsidRPr="00AC287E">
              <w:rPr>
                <w:rFonts w:asciiTheme="minorHAnsi" w:hAnsiTheme="minorHAnsi" w:cstheme="minorHAnsi"/>
                <w:shd w:val="clear" w:color="auto" w:fill="FFFFFF"/>
              </w:rPr>
              <w:t>. Instituto de Psicologia, Universidade de São Paulo.</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lang w:val="pt-BR"/>
              </w:rPr>
            </w:pPr>
            <w:r w:rsidRPr="00AC287E">
              <w:rPr>
                <w:rFonts w:asciiTheme="minorHAnsi" w:hAnsiTheme="minorHAnsi" w:cstheme="minorHAnsi"/>
                <w:smallCaps/>
                <w:shd w:val="clear" w:color="auto" w:fill="FFFFFF"/>
              </w:rPr>
              <w:t>Žák, Ľ.</w:t>
            </w:r>
            <w:r w:rsidRPr="00AC287E">
              <w:rPr>
                <w:rFonts w:asciiTheme="minorHAnsi" w:hAnsiTheme="minorHAnsi" w:cstheme="minorHAnsi"/>
                <w:shd w:val="clear" w:color="auto" w:fill="FFFFFF"/>
              </w:rPr>
              <w:t xml:space="preserve"> (ed.). (2017). </w:t>
            </w:r>
            <w:r w:rsidRPr="00AC287E">
              <w:rPr>
                <w:rFonts w:asciiTheme="minorHAnsi" w:hAnsiTheme="minorHAnsi" w:cstheme="minorHAnsi"/>
                <w:i/>
                <w:shd w:val="clear" w:color="auto" w:fill="FFFFFF"/>
              </w:rPr>
              <w:t xml:space="preserve">Pavel A. Florenskij - “Ho contemplato il mondo come un insieme”. Teologia, filosofia e scienza di </w:t>
            </w:r>
            <w:proofErr w:type="gramStart"/>
            <w:r w:rsidRPr="00AC287E">
              <w:rPr>
                <w:rFonts w:asciiTheme="minorHAnsi" w:hAnsiTheme="minorHAnsi" w:cstheme="minorHAnsi"/>
                <w:i/>
                <w:shd w:val="clear" w:color="auto" w:fill="FFFFFF"/>
              </w:rPr>
              <w:t>fronte</w:t>
            </w:r>
            <w:proofErr w:type="gramEnd"/>
            <w:r w:rsidRPr="00AC287E">
              <w:rPr>
                <w:rFonts w:asciiTheme="minorHAnsi" w:hAnsiTheme="minorHAnsi" w:cstheme="minorHAnsi"/>
                <w:i/>
                <w:shd w:val="clear" w:color="auto" w:fill="FFFFFF"/>
              </w:rPr>
              <w:t xml:space="preserve"> alla complessità del reale</w:t>
            </w:r>
            <w:r w:rsidRPr="00AC287E">
              <w:rPr>
                <w:rFonts w:asciiTheme="minorHAnsi" w:hAnsiTheme="minorHAnsi" w:cstheme="minorHAnsi"/>
                <w:shd w:val="clear" w:color="auto" w:fill="FFFFFF"/>
              </w:rPr>
              <w:t xml:space="preserve">, Lateran Univerzity Press, </w:t>
            </w:r>
            <w:r w:rsidRPr="00AC287E">
              <w:rPr>
                <w:rFonts w:asciiTheme="minorHAnsi" w:hAnsiTheme="minorHAnsi" w:cstheme="minorHAnsi"/>
                <w:shd w:val="clear" w:color="auto" w:fill="FFFFFF"/>
                <w:lang w:val="it-IT"/>
              </w:rPr>
              <w:t xml:space="preserve">Città del Vaticano. </w:t>
            </w:r>
            <w:r w:rsidRPr="00AC287E">
              <w:rPr>
                <w:rFonts w:asciiTheme="minorHAnsi" w:hAnsiTheme="minorHAnsi" w:cstheme="minorHAnsi"/>
                <w:shd w:val="clear" w:color="auto" w:fill="FFFFFF"/>
                <w:lang w:val="sk-SK"/>
              </w:rPr>
              <w:t>(příspěvky jsou v angl., špan., portug. a ital. jazyku)</w:t>
            </w:r>
            <w:r w:rsidRPr="00AC287E">
              <w:rPr>
                <w:rFonts w:asciiTheme="minorHAnsi" w:hAnsiTheme="minorHAnsi" w:cstheme="minorHAnsi"/>
                <w:shd w:val="clear" w:color="auto" w:fill="FFFFFF"/>
                <w:lang w:val="pt-BR"/>
              </w:rPr>
              <w:t>.</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r w:rsidRPr="00AC287E">
              <w:rPr>
                <w:rFonts w:asciiTheme="minorHAnsi" w:hAnsiTheme="minorHAnsi" w:cstheme="minorHAnsi"/>
                <w:smallCaps/>
                <w:shd w:val="clear" w:color="auto" w:fill="FFFFFF"/>
                <w:lang w:val="it-IT"/>
              </w:rPr>
              <w:t>Silvano Tagliagambe - Massimiliano Spano - Andrea Oppo</w:t>
            </w:r>
            <w:r w:rsidRPr="00AC287E">
              <w:rPr>
                <w:rFonts w:asciiTheme="minorHAnsi" w:hAnsiTheme="minorHAnsi" w:cstheme="minorHAnsi"/>
                <w:shd w:val="clear" w:color="auto" w:fill="FFFFFF"/>
                <w:lang w:val="it-IT"/>
              </w:rPr>
              <w:t xml:space="preserve"> (eds.). (2018). </w:t>
            </w:r>
            <w:r w:rsidRPr="00AC287E">
              <w:rPr>
                <w:rFonts w:asciiTheme="minorHAnsi" w:hAnsiTheme="minorHAnsi" w:cstheme="minorHAnsi"/>
                <w:i/>
                <w:shd w:val="clear" w:color="auto" w:fill="FFFFFF"/>
                <w:lang w:val="it-IT"/>
              </w:rPr>
              <w:t>Il pensiero polifonico di Pavel Florenskij. Una risposta alle sfide del presente</w:t>
            </w:r>
            <w:r w:rsidRPr="00AC287E">
              <w:rPr>
                <w:rFonts w:asciiTheme="minorHAnsi" w:hAnsiTheme="minorHAnsi" w:cstheme="minorHAnsi"/>
                <w:shd w:val="clear" w:color="auto" w:fill="FFFFFF"/>
                <w:lang w:val="it-IT"/>
              </w:rPr>
              <w:t>, Atti del Convegno per gli 80 anni dalla morte (Cagliari 25-26 ottobre 2017), PFTS University Press, Cagliari</w:t>
            </w:r>
            <w:r w:rsidRPr="00AC287E">
              <w:rPr>
                <w:rFonts w:asciiTheme="minorHAnsi" w:hAnsiTheme="minorHAnsi" w:cstheme="minorHAnsi"/>
                <w:shd w:val="clear" w:color="auto" w:fill="FFFFFF"/>
              </w:rPr>
              <w:t>.</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lang w:val="sk-SK"/>
              </w:rPr>
            </w:pPr>
            <w:r w:rsidRPr="00AC287E">
              <w:rPr>
                <w:rFonts w:asciiTheme="minorHAnsi" w:hAnsiTheme="minorHAnsi" w:cstheme="minorHAnsi"/>
                <w:shd w:val="clear" w:color="auto" w:fill="FFFFFF"/>
                <w:lang w:val="sk-SK"/>
              </w:rPr>
              <w:t xml:space="preserve">Další literatura bude indikovaná podle zaměření, potřeb a zájmu studentů. </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757"/>
        </w:trPr>
        <w:tc>
          <w:tcPr>
            <w:tcW w:w="9855" w:type="dxa"/>
            <w:gridSpan w:val="12"/>
          </w:tcPr>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284"/>
        <w:gridCol w:w="851"/>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936"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5919"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Citace SCOPUS a WoS</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09"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275"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5919"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556"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3"/>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získá citaci v rámci databáze WoS nebo SCOPUS. Nezapočítává se autocitace.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6"/>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Citace ostatní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61"/>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získá citaci jinde než v rámci databáze WoS nebo SCOPUS. Nezapočítává se autocitace.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0"/>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Autorství/spoluautorství jiných výstupů</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75"/>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bude student autorem nebo spoluautorem jiných výstupů než je článek v impaktovaném časopise nebo jiném odborném časopise hodnoceném v rámci RIV (resp. nezapočítává se článek, který je uznán jako splnění předmětu „Vědecký článek v impaktovném časopise“ nebo „Vědecký článek odborném časopise hodnocený v rámci RIV“).</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8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04"/>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Vedení bakalářské / diplomové práce</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79"/>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povede bakalářskou nebo diplomovou práci, která bude úspěšně obhájena. Předpokládá se vedení bakalářské nebo diplomové práce, která souvisí s tématem studentovy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2"/>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Vedení práce SVOČ</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povede práci SVOČ (studentská vědecká a odborná soutěž). Předpokládá se vedení práce, která souvisí s tématem studentovy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9"/>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8"/>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Jiné odborné aktivity</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61"/>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Studentovi bude předmět uznán, pokud se bude v dostatečné míře věnovat jiným odborným aktivitám. O uznání rozhoduje školitel.</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0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96"/>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pPr>
    </w:p>
    <w:sectPr w:rsidR="00AC287E" w:rsidRPr="00AC287E" w:rsidSect="00753E11">
      <w:footerReference w:type="default" r:id="rId25"/>
      <w:pgSz w:w="11907" w:h="16840"/>
      <w:pgMar w:top="851" w:right="1134" w:bottom="851" w:left="1134" w:header="284" w:footer="4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94" w:rsidRDefault="00FF6894">
      <w:pPr>
        <w:spacing w:after="0" w:line="240" w:lineRule="auto"/>
      </w:pPr>
      <w:r>
        <w:separator/>
      </w:r>
    </w:p>
  </w:endnote>
  <w:endnote w:type="continuationSeparator" w:id="0">
    <w:p w:rsidR="00FF6894" w:rsidRDefault="00FF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94" w:rsidRDefault="00FF6894" w:rsidP="00E61390">
    <w:pPr>
      <w:tabs>
        <w:tab w:val="center" w:pos="4536"/>
        <w:tab w:val="right" w:pos="9072"/>
      </w:tabs>
      <w:spacing w:after="0" w:line="240" w:lineRule="auto"/>
      <w:jc w:val="center"/>
    </w:pPr>
    <w:r>
      <w:fldChar w:fldCharType="begin"/>
    </w:r>
    <w:r>
      <w:instrText>PAGE</w:instrText>
    </w:r>
    <w:r>
      <w:fldChar w:fldCharType="separate"/>
    </w:r>
    <w:r w:rsidR="00AA1FB3">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94" w:rsidRDefault="00FF6894">
      <w:pPr>
        <w:spacing w:after="0" w:line="240" w:lineRule="auto"/>
      </w:pPr>
      <w:r>
        <w:separator/>
      </w:r>
    </w:p>
  </w:footnote>
  <w:footnote w:type="continuationSeparator" w:id="0">
    <w:p w:rsidR="00FF6894" w:rsidRDefault="00FF6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6708"/>
    <w:multiLevelType w:val="singleLevel"/>
    <w:tmpl w:val="38F0A6E2"/>
    <w:lvl w:ilvl="0">
      <w:start w:val="1"/>
      <w:numFmt w:val="bullet"/>
      <w:pStyle w:val="odr1"/>
      <w:lvlText w:val=""/>
      <w:lvlJc w:val="left"/>
      <w:pPr>
        <w:tabs>
          <w:tab w:val="num" w:pos="360"/>
        </w:tabs>
        <w:ind w:left="360" w:hanging="247"/>
      </w:pPr>
      <w:rPr>
        <w:rFonts w:ascii="Symbol" w:hAnsi="Symbol" w:hint="default"/>
      </w:rPr>
    </w:lvl>
  </w:abstractNum>
  <w:abstractNum w:abstractNumId="1" w15:restartNumberingAfterBreak="0">
    <w:nsid w:val="2A3F7113"/>
    <w:multiLevelType w:val="multilevel"/>
    <w:tmpl w:val="A18E2F30"/>
    <w:lvl w:ilvl="0">
      <w:start w:val="1"/>
      <w:numFmt w:val="decimal"/>
      <w:pStyle w:val="Nadpis1"/>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38641657"/>
    <w:multiLevelType w:val="hybridMultilevel"/>
    <w:tmpl w:val="F73C550A"/>
    <w:lvl w:ilvl="0" w:tplc="C9846764">
      <w:start w:val="1"/>
      <w:numFmt w:val="bullet"/>
      <w:pStyle w:val="odr"/>
      <w:lvlText w:val=""/>
      <w:lvlJc w:val="left"/>
      <w:pPr>
        <w:ind w:left="60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4D0DC7"/>
    <w:multiLevelType w:val="hybridMultilevel"/>
    <w:tmpl w:val="A642E5DA"/>
    <w:lvl w:ilvl="0" w:tplc="987C535C">
      <w:start w:val="1"/>
      <w:numFmt w:val="decimal"/>
      <w:pStyle w:val="s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E0"/>
    <w:rsid w:val="000422A6"/>
    <w:rsid w:val="00052312"/>
    <w:rsid w:val="00087CE2"/>
    <w:rsid w:val="00090F87"/>
    <w:rsid w:val="000A7ED8"/>
    <w:rsid w:val="000B6CE4"/>
    <w:rsid w:val="000F0E52"/>
    <w:rsid w:val="00170CD5"/>
    <w:rsid w:val="001B5F37"/>
    <w:rsid w:val="001C4C22"/>
    <w:rsid w:val="0021328A"/>
    <w:rsid w:val="00230747"/>
    <w:rsid w:val="00260F33"/>
    <w:rsid w:val="002620A3"/>
    <w:rsid w:val="00272AFB"/>
    <w:rsid w:val="0032219D"/>
    <w:rsid w:val="00324C10"/>
    <w:rsid w:val="0035709F"/>
    <w:rsid w:val="003806A8"/>
    <w:rsid w:val="003838C6"/>
    <w:rsid w:val="003B2A03"/>
    <w:rsid w:val="004424D2"/>
    <w:rsid w:val="00444F3B"/>
    <w:rsid w:val="004E4D19"/>
    <w:rsid w:val="005305C3"/>
    <w:rsid w:val="00554FB5"/>
    <w:rsid w:val="00557600"/>
    <w:rsid w:val="00596514"/>
    <w:rsid w:val="005A3433"/>
    <w:rsid w:val="005C5927"/>
    <w:rsid w:val="00647D2F"/>
    <w:rsid w:val="00660690"/>
    <w:rsid w:val="006802D7"/>
    <w:rsid w:val="00696578"/>
    <w:rsid w:val="006B1559"/>
    <w:rsid w:val="006B21B3"/>
    <w:rsid w:val="00713219"/>
    <w:rsid w:val="00713510"/>
    <w:rsid w:val="00753E11"/>
    <w:rsid w:val="007671A1"/>
    <w:rsid w:val="00781132"/>
    <w:rsid w:val="007E5C38"/>
    <w:rsid w:val="008A2524"/>
    <w:rsid w:val="008C3C77"/>
    <w:rsid w:val="008C6C59"/>
    <w:rsid w:val="00926932"/>
    <w:rsid w:val="00982E97"/>
    <w:rsid w:val="009B1E92"/>
    <w:rsid w:val="009E010D"/>
    <w:rsid w:val="009E0330"/>
    <w:rsid w:val="00A6135D"/>
    <w:rsid w:val="00A659E1"/>
    <w:rsid w:val="00AA1FB3"/>
    <w:rsid w:val="00AA2B79"/>
    <w:rsid w:val="00AC287E"/>
    <w:rsid w:val="00AC2AB8"/>
    <w:rsid w:val="00AD01AE"/>
    <w:rsid w:val="00AD0FE5"/>
    <w:rsid w:val="00B0532B"/>
    <w:rsid w:val="00B20E34"/>
    <w:rsid w:val="00B7360F"/>
    <w:rsid w:val="00B8163C"/>
    <w:rsid w:val="00BC138E"/>
    <w:rsid w:val="00BC6F6E"/>
    <w:rsid w:val="00BD0246"/>
    <w:rsid w:val="00C058E0"/>
    <w:rsid w:val="00C139A5"/>
    <w:rsid w:val="00C60365"/>
    <w:rsid w:val="00C83FA6"/>
    <w:rsid w:val="00C907A1"/>
    <w:rsid w:val="00CE2B56"/>
    <w:rsid w:val="00CF5122"/>
    <w:rsid w:val="00CF6B88"/>
    <w:rsid w:val="00CF7024"/>
    <w:rsid w:val="00D2223A"/>
    <w:rsid w:val="00D3433A"/>
    <w:rsid w:val="00D66A4C"/>
    <w:rsid w:val="00D90B7A"/>
    <w:rsid w:val="00DB735F"/>
    <w:rsid w:val="00DD13C2"/>
    <w:rsid w:val="00DD1D7B"/>
    <w:rsid w:val="00E276DC"/>
    <w:rsid w:val="00E61390"/>
    <w:rsid w:val="00E76FC8"/>
    <w:rsid w:val="00EA4780"/>
    <w:rsid w:val="00F46340"/>
    <w:rsid w:val="00F53120"/>
    <w:rsid w:val="00F76BEA"/>
    <w:rsid w:val="00F94388"/>
    <w:rsid w:val="00FD0ABD"/>
    <w:rsid w:val="00FE3C1D"/>
    <w:rsid w:val="00FF6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80F07"/>
  <w15:docId w15:val="{EC378280-4D68-4EC3-8F4A-6BEA19A2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524"/>
    <w:pPr>
      <w:jc w:val="both"/>
    </w:pPr>
    <w:rPr>
      <w:rFonts w:ascii="Times New Roman" w:hAnsi="Times New Roman"/>
    </w:rPr>
  </w:style>
  <w:style w:type="paragraph" w:styleId="Nadpis1">
    <w:name w:val="heading 1"/>
    <w:basedOn w:val="Normln"/>
    <w:next w:val="Normln"/>
    <w:link w:val="Nadpis1Char"/>
    <w:qFormat/>
    <w:rsid w:val="002620A3"/>
    <w:pPr>
      <w:numPr>
        <w:numId w:val="1"/>
      </w:numPr>
      <w:tabs>
        <w:tab w:val="left" w:pos="426"/>
      </w:tabs>
      <w:spacing w:before="480" w:after="120" w:line="360" w:lineRule="auto"/>
      <w:ind w:left="0"/>
      <w:contextualSpacing/>
      <w:outlineLvl w:val="0"/>
    </w:pPr>
    <w:rPr>
      <w:rFonts w:eastAsiaTheme="majorEastAsia" w:cs="Times New Roman"/>
      <w:b/>
      <w:bCs/>
      <w:sz w:val="28"/>
      <w:szCs w:val="28"/>
    </w:rPr>
  </w:style>
  <w:style w:type="paragraph" w:styleId="Nadpis2">
    <w:name w:val="heading 2"/>
    <w:basedOn w:val="Normln"/>
    <w:next w:val="Normln"/>
    <w:link w:val="Nadpis2Char"/>
    <w:unhideWhenUsed/>
    <w:qFormat/>
    <w:rsid w:val="00BC6F6E"/>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BC6F6E"/>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BC6F6E"/>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BC6F6E"/>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BC6F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C6F6E"/>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C6F6E"/>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C6F6E"/>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rsid w:val="00BC6F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Podnadpis">
    <w:name w:val="Subtitle"/>
    <w:basedOn w:val="Normln"/>
    <w:next w:val="Normln"/>
    <w:link w:val="PodnadpisChar"/>
    <w:qFormat/>
    <w:rsid w:val="00BC6F6E"/>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Nadpis1Char">
    <w:name w:val="Nadpis 1 Char"/>
    <w:basedOn w:val="Standardnpsmoodstavce"/>
    <w:link w:val="Nadpis1"/>
    <w:rsid w:val="002620A3"/>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rsid w:val="00BC6F6E"/>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C6F6E"/>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BC6F6E"/>
    <w:rPr>
      <w:rFonts w:asciiTheme="majorHAnsi" w:eastAsiaTheme="majorEastAsia" w:hAnsiTheme="majorHAnsi" w:cstheme="majorBidi"/>
      <w:b/>
      <w:bCs/>
      <w:i/>
      <w:iCs/>
    </w:rPr>
  </w:style>
  <w:style w:type="character" w:customStyle="1" w:styleId="Nadpis5Char">
    <w:name w:val="Nadpis 5 Char"/>
    <w:basedOn w:val="Standardnpsmoodstavce"/>
    <w:link w:val="Nadpis5"/>
    <w:rsid w:val="00BC6F6E"/>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BC6F6E"/>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C6F6E"/>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C6F6E"/>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C6F6E"/>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BC6F6E"/>
    <w:rPr>
      <w:b/>
      <w:bCs/>
      <w:smallCaps/>
      <w:color w:val="1F497D" w:themeColor="text2"/>
      <w:spacing w:val="10"/>
      <w:sz w:val="18"/>
      <w:szCs w:val="18"/>
    </w:rPr>
  </w:style>
  <w:style w:type="character" w:customStyle="1" w:styleId="NzevChar">
    <w:name w:val="Název Char"/>
    <w:basedOn w:val="Standardnpsmoodstavce"/>
    <w:link w:val="Nzev"/>
    <w:uiPriority w:val="10"/>
    <w:rsid w:val="00BC6F6E"/>
    <w:rPr>
      <w:rFonts w:asciiTheme="majorHAnsi" w:eastAsiaTheme="majorEastAsia" w:hAnsiTheme="majorHAnsi" w:cstheme="majorBidi"/>
      <w:spacing w:val="5"/>
      <w:sz w:val="52"/>
      <w:szCs w:val="52"/>
    </w:rPr>
  </w:style>
  <w:style w:type="character" w:customStyle="1" w:styleId="PodnadpisChar">
    <w:name w:val="Podnadpis Char"/>
    <w:basedOn w:val="Standardnpsmoodstavce"/>
    <w:link w:val="Podnadpis"/>
    <w:uiPriority w:val="11"/>
    <w:rsid w:val="00BC6F6E"/>
    <w:rPr>
      <w:rFonts w:asciiTheme="majorHAnsi" w:eastAsiaTheme="majorEastAsia" w:hAnsiTheme="majorHAnsi" w:cstheme="majorBidi"/>
      <w:i/>
      <w:iCs/>
      <w:spacing w:val="13"/>
      <w:sz w:val="24"/>
      <w:szCs w:val="24"/>
    </w:rPr>
  </w:style>
  <w:style w:type="character" w:styleId="Siln">
    <w:name w:val="Strong"/>
    <w:uiPriority w:val="22"/>
    <w:qFormat/>
    <w:rsid w:val="00BC6F6E"/>
    <w:rPr>
      <w:b/>
      <w:bCs/>
    </w:rPr>
  </w:style>
  <w:style w:type="character" w:styleId="Zdraznn">
    <w:name w:val="Emphasis"/>
    <w:uiPriority w:val="20"/>
    <w:qFormat/>
    <w:rsid w:val="00BC6F6E"/>
    <w:rPr>
      <w:b/>
      <w:bCs/>
      <w:i/>
      <w:iCs/>
      <w:spacing w:val="10"/>
      <w:bdr w:val="none" w:sz="0" w:space="0" w:color="auto"/>
      <w:shd w:val="clear" w:color="auto" w:fill="auto"/>
    </w:rPr>
  </w:style>
  <w:style w:type="paragraph" w:styleId="Bezmezer">
    <w:name w:val="No Spacing"/>
    <w:basedOn w:val="Normln"/>
    <w:link w:val="BezmezerChar"/>
    <w:uiPriority w:val="1"/>
    <w:qFormat/>
    <w:rsid w:val="00BC6F6E"/>
    <w:pPr>
      <w:spacing w:after="0" w:line="240" w:lineRule="auto"/>
    </w:pPr>
  </w:style>
  <w:style w:type="paragraph" w:styleId="Odstavecseseznamem">
    <w:name w:val="List Paragraph"/>
    <w:basedOn w:val="Normln"/>
    <w:link w:val="OdstavecseseznamemChar"/>
    <w:uiPriority w:val="34"/>
    <w:qFormat/>
    <w:rsid w:val="00BC6F6E"/>
    <w:pPr>
      <w:ind w:left="720"/>
      <w:contextualSpacing/>
    </w:pPr>
  </w:style>
  <w:style w:type="paragraph" w:styleId="Citt">
    <w:name w:val="Quote"/>
    <w:basedOn w:val="Normln"/>
    <w:next w:val="Normln"/>
    <w:link w:val="CittChar"/>
    <w:uiPriority w:val="29"/>
    <w:qFormat/>
    <w:rsid w:val="00BC6F6E"/>
    <w:pPr>
      <w:spacing w:before="200" w:after="0"/>
      <w:ind w:left="360" w:right="360"/>
    </w:pPr>
    <w:rPr>
      <w:i/>
      <w:iCs/>
    </w:rPr>
  </w:style>
  <w:style w:type="character" w:customStyle="1" w:styleId="CittChar">
    <w:name w:val="Citát Char"/>
    <w:basedOn w:val="Standardnpsmoodstavce"/>
    <w:link w:val="Citt"/>
    <w:uiPriority w:val="29"/>
    <w:rsid w:val="00BC6F6E"/>
    <w:rPr>
      <w:i/>
      <w:iCs/>
    </w:rPr>
  </w:style>
  <w:style w:type="paragraph" w:styleId="Vrazncitt">
    <w:name w:val="Intense Quote"/>
    <w:basedOn w:val="Normln"/>
    <w:next w:val="Normln"/>
    <w:link w:val="VrazncittChar"/>
    <w:uiPriority w:val="30"/>
    <w:qFormat/>
    <w:rsid w:val="00BC6F6E"/>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BC6F6E"/>
    <w:rPr>
      <w:b/>
      <w:bCs/>
      <w:i/>
      <w:iCs/>
    </w:rPr>
  </w:style>
  <w:style w:type="character" w:styleId="Zdraznnjemn">
    <w:name w:val="Subtle Emphasis"/>
    <w:uiPriority w:val="19"/>
    <w:qFormat/>
    <w:rsid w:val="00BC6F6E"/>
    <w:rPr>
      <w:i/>
      <w:iCs/>
    </w:rPr>
  </w:style>
  <w:style w:type="character" w:styleId="Zdraznnintenzivn">
    <w:name w:val="Intense Emphasis"/>
    <w:uiPriority w:val="21"/>
    <w:qFormat/>
    <w:rsid w:val="00BC6F6E"/>
    <w:rPr>
      <w:b/>
      <w:bCs/>
    </w:rPr>
  </w:style>
  <w:style w:type="character" w:styleId="Odkazjemn">
    <w:name w:val="Subtle Reference"/>
    <w:uiPriority w:val="31"/>
    <w:qFormat/>
    <w:rsid w:val="00BC6F6E"/>
    <w:rPr>
      <w:smallCaps/>
    </w:rPr>
  </w:style>
  <w:style w:type="character" w:styleId="Odkazintenzivn">
    <w:name w:val="Intense Reference"/>
    <w:uiPriority w:val="32"/>
    <w:qFormat/>
    <w:rsid w:val="00BC6F6E"/>
    <w:rPr>
      <w:smallCaps/>
      <w:spacing w:val="5"/>
      <w:u w:val="single"/>
    </w:rPr>
  </w:style>
  <w:style w:type="character" w:styleId="Nzevknihy">
    <w:name w:val="Book Title"/>
    <w:uiPriority w:val="33"/>
    <w:qFormat/>
    <w:rsid w:val="00BC6F6E"/>
    <w:rPr>
      <w:i/>
      <w:iCs/>
      <w:smallCaps/>
      <w:spacing w:val="5"/>
    </w:rPr>
  </w:style>
  <w:style w:type="paragraph" w:styleId="Nadpisobsahu">
    <w:name w:val="TOC Heading"/>
    <w:basedOn w:val="Nadpis1"/>
    <w:next w:val="Normln"/>
    <w:uiPriority w:val="39"/>
    <w:semiHidden/>
    <w:unhideWhenUsed/>
    <w:qFormat/>
    <w:rsid w:val="00BC6F6E"/>
    <w:pPr>
      <w:outlineLvl w:val="9"/>
    </w:pPr>
    <w:rPr>
      <w:lang w:bidi="en-US"/>
    </w:rPr>
  </w:style>
  <w:style w:type="paragraph" w:customStyle="1" w:styleId="sl">
    <w:name w:val="čísl"/>
    <w:basedOn w:val="Odstavecseseznamem"/>
    <w:link w:val="slChar"/>
    <w:qFormat/>
    <w:rsid w:val="008A2524"/>
    <w:pPr>
      <w:numPr>
        <w:numId w:val="4"/>
      </w:numPr>
      <w:spacing w:line="360" w:lineRule="auto"/>
    </w:pPr>
  </w:style>
  <w:style w:type="paragraph" w:styleId="Zhlav">
    <w:name w:val="header"/>
    <w:basedOn w:val="Normln"/>
    <w:link w:val="ZhlavChar"/>
    <w:uiPriority w:val="99"/>
    <w:unhideWhenUsed/>
    <w:rsid w:val="00BC6F6E"/>
    <w:pPr>
      <w:tabs>
        <w:tab w:val="center" w:pos="4536"/>
        <w:tab w:val="right" w:pos="9072"/>
      </w:tabs>
      <w:spacing w:after="0" w:line="240" w:lineRule="auto"/>
    </w:pPr>
  </w:style>
  <w:style w:type="character" w:customStyle="1" w:styleId="OdstavecseseznamemChar">
    <w:name w:val="Odstavec se seznamem Char"/>
    <w:basedOn w:val="Standardnpsmoodstavce"/>
    <w:link w:val="Odstavecseseznamem"/>
    <w:uiPriority w:val="34"/>
    <w:rsid w:val="00BC6F6E"/>
  </w:style>
  <w:style w:type="character" w:customStyle="1" w:styleId="slChar">
    <w:name w:val="čísl Char"/>
    <w:basedOn w:val="OdstavecseseznamemChar"/>
    <w:link w:val="sl"/>
    <w:rsid w:val="008A2524"/>
    <w:rPr>
      <w:rFonts w:ascii="Times New Roman" w:hAnsi="Times New Roman"/>
    </w:rPr>
  </w:style>
  <w:style w:type="character" w:customStyle="1" w:styleId="ZhlavChar">
    <w:name w:val="Záhlaví Char"/>
    <w:basedOn w:val="Standardnpsmoodstavce"/>
    <w:link w:val="Zhlav"/>
    <w:uiPriority w:val="99"/>
    <w:rsid w:val="00BC6F6E"/>
  </w:style>
  <w:style w:type="paragraph" w:styleId="Zpat">
    <w:name w:val="footer"/>
    <w:basedOn w:val="Normln"/>
    <w:link w:val="ZpatChar"/>
    <w:uiPriority w:val="99"/>
    <w:unhideWhenUsed/>
    <w:rsid w:val="00BC6F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F6E"/>
  </w:style>
  <w:style w:type="paragraph" w:customStyle="1" w:styleId="podnadpisek">
    <w:name w:val="podnadpisek"/>
    <w:basedOn w:val="Normln"/>
    <w:link w:val="podnadpisekChar"/>
    <w:qFormat/>
    <w:rsid w:val="00BC6F6E"/>
    <w:pPr>
      <w:keepNext/>
      <w:keepLines/>
      <w:spacing w:before="120" w:after="0" w:line="240" w:lineRule="auto"/>
    </w:pPr>
    <w:rPr>
      <w:rFonts w:eastAsia="Times New Roman" w:cs="Times New Roman"/>
      <w:b/>
      <w:bCs/>
      <w:u w:val="single"/>
    </w:rPr>
  </w:style>
  <w:style w:type="character" w:customStyle="1" w:styleId="podnadpisekChar">
    <w:name w:val="podnadpisek Char"/>
    <w:basedOn w:val="Standardnpsmoodstavce"/>
    <w:link w:val="podnadpisek"/>
    <w:rsid w:val="00BC6F6E"/>
    <w:rPr>
      <w:rFonts w:ascii="Times New Roman" w:eastAsia="Times New Roman" w:hAnsi="Times New Roman" w:cs="Times New Roman"/>
      <w:b/>
      <w:bCs/>
      <w:u w:val="single"/>
    </w:rPr>
  </w:style>
  <w:style w:type="character" w:styleId="Znakapoznpodarou">
    <w:name w:val="footnote reference"/>
    <w:semiHidden/>
    <w:rsid w:val="00BC6F6E"/>
    <w:rPr>
      <w:sz w:val="20"/>
      <w:vertAlign w:val="superscript"/>
    </w:rPr>
  </w:style>
  <w:style w:type="paragraph" w:styleId="Zkladntext3">
    <w:name w:val="Body Text 3"/>
    <w:basedOn w:val="Normln"/>
    <w:link w:val="Zkladntext3Char"/>
    <w:rsid w:val="00BC6F6E"/>
    <w:pPr>
      <w:widowControl w:val="0"/>
      <w:spacing w:after="0" w:line="240" w:lineRule="atLeast"/>
    </w:pPr>
    <w:rPr>
      <w:rFonts w:eastAsia="Times New Roman" w:cs="Times New Roman"/>
      <w:b/>
      <w:sz w:val="24"/>
      <w:szCs w:val="20"/>
    </w:rPr>
  </w:style>
  <w:style w:type="character" w:customStyle="1" w:styleId="Zkladntext3Char">
    <w:name w:val="Základní text 3 Char"/>
    <w:basedOn w:val="Standardnpsmoodstavce"/>
    <w:link w:val="Zkladntext3"/>
    <w:rsid w:val="00BC6F6E"/>
    <w:rPr>
      <w:rFonts w:ascii="Times New Roman" w:eastAsia="Times New Roman" w:hAnsi="Times New Roman" w:cs="Times New Roman"/>
      <w:b/>
      <w:sz w:val="24"/>
      <w:szCs w:val="20"/>
    </w:rPr>
  </w:style>
  <w:style w:type="paragraph" w:styleId="Zkladntext2">
    <w:name w:val="Body Text 2"/>
    <w:basedOn w:val="Normln"/>
    <w:link w:val="Zkladntext2Char"/>
    <w:rsid w:val="00BC6F6E"/>
    <w:pPr>
      <w:widowControl w:val="0"/>
      <w:tabs>
        <w:tab w:val="left" w:pos="2410"/>
      </w:tabs>
      <w:spacing w:after="0" w:line="240" w:lineRule="auto"/>
    </w:pPr>
    <w:rPr>
      <w:rFonts w:eastAsia="Times New Roman" w:cs="Times New Roman"/>
      <w:sz w:val="24"/>
      <w:szCs w:val="20"/>
    </w:rPr>
  </w:style>
  <w:style w:type="character" w:customStyle="1" w:styleId="Zkladntext2Char">
    <w:name w:val="Základní text 2 Char"/>
    <w:basedOn w:val="Standardnpsmoodstavce"/>
    <w:link w:val="Zkladntext2"/>
    <w:rsid w:val="00BC6F6E"/>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C6F6E"/>
    <w:pPr>
      <w:widowControl w:val="0"/>
      <w:spacing w:after="0" w:line="240" w:lineRule="auto"/>
    </w:pPr>
    <w:rPr>
      <w:rFonts w:eastAsia="Times New Roman" w:cs="Times New Roman"/>
      <w:szCs w:val="20"/>
    </w:rPr>
  </w:style>
  <w:style w:type="character" w:customStyle="1" w:styleId="TextpoznpodarouChar">
    <w:name w:val="Text pozn. pod čarou Char"/>
    <w:basedOn w:val="Standardnpsmoodstavce"/>
    <w:link w:val="Textpoznpodarou"/>
    <w:semiHidden/>
    <w:rsid w:val="00BC6F6E"/>
    <w:rPr>
      <w:rFonts w:ascii="Times New Roman" w:eastAsia="Times New Roman" w:hAnsi="Times New Roman" w:cs="Times New Roman"/>
      <w:szCs w:val="20"/>
    </w:rPr>
  </w:style>
  <w:style w:type="paragraph" w:styleId="Textbubliny">
    <w:name w:val="Balloon Text"/>
    <w:basedOn w:val="Normln"/>
    <w:link w:val="TextbublinyChar"/>
    <w:uiPriority w:val="99"/>
    <w:rsid w:val="00BC6F6E"/>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rsid w:val="00BC6F6E"/>
    <w:rPr>
      <w:rFonts w:ascii="Tahoma" w:eastAsia="Times New Roman" w:hAnsi="Tahoma" w:cs="Tahoma"/>
      <w:sz w:val="16"/>
      <w:szCs w:val="16"/>
    </w:rPr>
  </w:style>
  <w:style w:type="paragraph" w:styleId="Normlnweb">
    <w:name w:val="Normal (Web)"/>
    <w:basedOn w:val="Normln"/>
    <w:link w:val="NormlnwebChar"/>
    <w:unhideWhenUsed/>
    <w:rsid w:val="00BC6F6E"/>
    <w:pPr>
      <w:spacing w:before="100" w:beforeAutospacing="1" w:after="100" w:afterAutospacing="1" w:line="240" w:lineRule="auto"/>
    </w:pPr>
    <w:rPr>
      <w:rFonts w:eastAsia="Times New Roman" w:cs="Times New Roman"/>
      <w:sz w:val="24"/>
      <w:szCs w:val="24"/>
    </w:rPr>
  </w:style>
  <w:style w:type="character" w:styleId="Hypertextovodkaz">
    <w:name w:val="Hyperlink"/>
    <w:uiPriority w:val="99"/>
    <w:unhideWhenUsed/>
    <w:rsid w:val="00BC6F6E"/>
    <w:rPr>
      <w:color w:val="0000FF"/>
      <w:u w:val="single"/>
    </w:rPr>
  </w:style>
  <w:style w:type="character" w:customStyle="1" w:styleId="BezmezerChar">
    <w:name w:val="Bez mezer Char"/>
    <w:link w:val="Bezmezer"/>
    <w:uiPriority w:val="1"/>
    <w:rsid w:val="00BC6F6E"/>
  </w:style>
  <w:style w:type="table" w:styleId="Mkatabulky">
    <w:name w:val="Table Grid"/>
    <w:basedOn w:val="Normlntabulka"/>
    <w:rsid w:val="00BC6F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BC6F6E"/>
    <w:pPr>
      <w:spacing w:after="0" w:line="240" w:lineRule="auto"/>
      <w:ind w:left="851" w:hanging="851"/>
    </w:pPr>
    <w:rPr>
      <w:rFonts w:ascii="Arial" w:eastAsia="Times New Roman" w:hAnsi="Arial" w:cs="Times New Roman"/>
      <w:sz w:val="24"/>
      <w:szCs w:val="20"/>
    </w:rPr>
  </w:style>
  <w:style w:type="character" w:customStyle="1" w:styleId="a-size-large">
    <w:name w:val="a-size-large"/>
    <w:rsid w:val="00BC6F6E"/>
  </w:style>
  <w:style w:type="character" w:customStyle="1" w:styleId="a-size-medium">
    <w:name w:val="a-size-medium"/>
    <w:rsid w:val="00BC6F6E"/>
  </w:style>
  <w:style w:type="character" w:customStyle="1" w:styleId="a-declarative">
    <w:name w:val="a-declarative"/>
    <w:rsid w:val="00BC6F6E"/>
  </w:style>
  <w:style w:type="character" w:customStyle="1" w:styleId="author">
    <w:name w:val="author"/>
    <w:rsid w:val="00BC6F6E"/>
  </w:style>
  <w:style w:type="paragraph" w:customStyle="1" w:styleId="Literatura0">
    <w:name w:val="Literatura"/>
    <w:basedOn w:val="Normln"/>
    <w:rsid w:val="00BC6F6E"/>
    <w:pPr>
      <w:suppressAutoHyphens/>
      <w:spacing w:after="120" w:line="360" w:lineRule="auto"/>
      <w:ind w:left="709" w:hanging="709"/>
    </w:pPr>
    <w:rPr>
      <w:rFonts w:ascii="Georgia" w:eastAsia="Calibri" w:hAnsi="Georgia" w:cs="Calibri"/>
      <w:sz w:val="24"/>
      <w:szCs w:val="24"/>
      <w:lang w:eastAsia="ar-SA"/>
    </w:rPr>
  </w:style>
  <w:style w:type="paragraph" w:styleId="Zkladntext">
    <w:name w:val="Body Text"/>
    <w:basedOn w:val="Normln"/>
    <w:link w:val="ZkladntextChar"/>
    <w:rsid w:val="00BC6F6E"/>
    <w:pPr>
      <w:spacing w:after="120" w:line="240" w:lineRule="auto"/>
    </w:pPr>
    <w:rPr>
      <w:rFonts w:eastAsia="Times New Roman" w:cs="Times New Roman"/>
      <w:szCs w:val="20"/>
    </w:rPr>
  </w:style>
  <w:style w:type="character" w:customStyle="1" w:styleId="ZkladntextChar">
    <w:name w:val="Základní text Char"/>
    <w:basedOn w:val="Standardnpsmoodstavce"/>
    <w:link w:val="Zkladntext"/>
    <w:rsid w:val="00BC6F6E"/>
    <w:rPr>
      <w:rFonts w:ascii="Times New Roman" w:eastAsia="Times New Roman" w:hAnsi="Times New Roman" w:cs="Times New Roman"/>
      <w:szCs w:val="20"/>
    </w:rPr>
  </w:style>
  <w:style w:type="character" w:customStyle="1" w:styleId="NormlnwebChar">
    <w:name w:val="Normální (web) Char"/>
    <w:link w:val="Normlnweb"/>
    <w:rsid w:val="00BC6F6E"/>
    <w:rPr>
      <w:rFonts w:ascii="Times New Roman" w:eastAsia="Times New Roman" w:hAnsi="Times New Roman" w:cs="Times New Roman"/>
      <w:sz w:val="24"/>
      <w:szCs w:val="24"/>
    </w:rPr>
  </w:style>
  <w:style w:type="paragraph" w:customStyle="1" w:styleId="odr1">
    <w:name w:val="odr1"/>
    <w:basedOn w:val="Normln"/>
    <w:link w:val="odr1Char"/>
    <w:qFormat/>
    <w:rsid w:val="00BC6F6E"/>
    <w:pPr>
      <w:numPr>
        <w:numId w:val="3"/>
      </w:numPr>
      <w:spacing w:after="0" w:line="240" w:lineRule="auto"/>
    </w:pPr>
    <w:rPr>
      <w:rFonts w:eastAsia="Calibri" w:cs="Times New Roman"/>
      <w:sz w:val="24"/>
      <w:szCs w:val="24"/>
    </w:rPr>
  </w:style>
  <w:style w:type="character" w:customStyle="1" w:styleId="odr1Char">
    <w:name w:val="odr1 Char"/>
    <w:link w:val="odr1"/>
    <w:rsid w:val="00BC6F6E"/>
    <w:rPr>
      <w:rFonts w:ascii="Times New Roman" w:eastAsia="Calibri" w:hAnsi="Times New Roman" w:cs="Times New Roman"/>
      <w:sz w:val="24"/>
      <w:szCs w:val="24"/>
    </w:rPr>
  </w:style>
  <w:style w:type="character" w:customStyle="1" w:styleId="apple-converted-space">
    <w:name w:val="apple-converted-space"/>
    <w:rsid w:val="00BC6F6E"/>
  </w:style>
  <w:style w:type="character" w:styleId="Odkaznakoment">
    <w:name w:val="annotation reference"/>
    <w:uiPriority w:val="99"/>
    <w:unhideWhenUsed/>
    <w:rsid w:val="00BC6F6E"/>
    <w:rPr>
      <w:sz w:val="16"/>
      <w:szCs w:val="16"/>
    </w:rPr>
  </w:style>
  <w:style w:type="paragraph" w:styleId="Textkomente">
    <w:name w:val="annotation text"/>
    <w:basedOn w:val="Normln"/>
    <w:link w:val="TextkomenteChar"/>
    <w:uiPriority w:val="99"/>
    <w:unhideWhenUsed/>
    <w:rsid w:val="00BC6F6E"/>
    <w:pPr>
      <w:spacing w:after="0" w:line="240" w:lineRule="auto"/>
    </w:pPr>
    <w:rPr>
      <w:rFonts w:eastAsia="Times New Roman" w:cs="Times New Roman"/>
      <w:szCs w:val="20"/>
    </w:rPr>
  </w:style>
  <w:style w:type="character" w:customStyle="1" w:styleId="TextkomenteChar">
    <w:name w:val="Text komentáře Char"/>
    <w:basedOn w:val="Standardnpsmoodstavce"/>
    <w:link w:val="Textkomente"/>
    <w:uiPriority w:val="99"/>
    <w:rsid w:val="00BC6F6E"/>
    <w:rPr>
      <w:rFonts w:ascii="Times New Roman" w:eastAsia="Times New Roman" w:hAnsi="Times New Roman" w:cs="Times New Roman"/>
      <w:szCs w:val="20"/>
    </w:rPr>
  </w:style>
  <w:style w:type="paragraph" w:customStyle="1" w:styleId="Default">
    <w:name w:val="Default"/>
    <w:rsid w:val="00BC6F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Seznam">
    <w:name w:val="List"/>
    <w:basedOn w:val="Normln"/>
    <w:rsid w:val="00BC6F6E"/>
    <w:pPr>
      <w:spacing w:after="0" w:line="240" w:lineRule="auto"/>
    </w:pPr>
    <w:rPr>
      <w:rFonts w:eastAsia="Times New Roman" w:cs="Times New Roman"/>
      <w:b/>
      <w:sz w:val="24"/>
      <w:szCs w:val="20"/>
    </w:rPr>
  </w:style>
  <w:style w:type="paragraph" w:customStyle="1" w:styleId="odr">
    <w:name w:val="odr"/>
    <w:link w:val="odrChar"/>
    <w:qFormat/>
    <w:rsid w:val="00BC6F6E"/>
    <w:pPr>
      <w:numPr>
        <w:numId w:val="2"/>
      </w:numPr>
      <w:spacing w:after="0" w:line="240" w:lineRule="auto"/>
      <w:ind w:left="426" w:hanging="284"/>
      <w:jc w:val="both"/>
    </w:pPr>
    <w:rPr>
      <w:rFonts w:ascii="Times New Roman" w:eastAsia="Times New Roman" w:hAnsi="Times New Roman" w:cs="Times New Roman"/>
      <w:color w:val="000000"/>
    </w:rPr>
  </w:style>
  <w:style w:type="paragraph" w:customStyle="1" w:styleId="lit">
    <w:name w:val="lit"/>
    <w:link w:val="litChar"/>
    <w:qFormat/>
    <w:rsid w:val="00BC6F6E"/>
    <w:pPr>
      <w:autoSpaceDE w:val="0"/>
      <w:autoSpaceDN w:val="0"/>
      <w:adjustRightInd w:val="0"/>
      <w:spacing w:after="0" w:line="240" w:lineRule="auto"/>
      <w:ind w:left="213" w:hanging="213"/>
      <w:jc w:val="both"/>
    </w:pPr>
    <w:rPr>
      <w:rFonts w:ascii="Times New Roman" w:eastAsia="Times New Roman" w:hAnsi="Times New Roman" w:cs="Times New Roman"/>
      <w:sz w:val="20"/>
    </w:rPr>
  </w:style>
  <w:style w:type="character" w:customStyle="1" w:styleId="odrChar">
    <w:name w:val="odr Char"/>
    <w:basedOn w:val="Standardnpsmoodstavce"/>
    <w:link w:val="odr"/>
    <w:rsid w:val="00BC6F6E"/>
    <w:rPr>
      <w:rFonts w:ascii="Times New Roman" w:eastAsia="Times New Roman" w:hAnsi="Times New Roman" w:cs="Times New Roman"/>
      <w:color w:val="000000"/>
    </w:rPr>
  </w:style>
  <w:style w:type="character" w:customStyle="1" w:styleId="litChar">
    <w:name w:val="lit Char"/>
    <w:basedOn w:val="Standardnpsmoodstavce"/>
    <w:link w:val="lit"/>
    <w:rsid w:val="00BC6F6E"/>
    <w:rPr>
      <w:rFonts w:ascii="Times New Roman" w:eastAsia="Times New Roman" w:hAnsi="Times New Roman" w:cs="Times New Roman"/>
      <w:sz w:val="20"/>
    </w:rPr>
  </w:style>
  <w:style w:type="paragraph" w:styleId="Pedmtkomente">
    <w:name w:val="annotation subject"/>
    <w:basedOn w:val="Textkomente"/>
    <w:next w:val="Textkomente"/>
    <w:link w:val="PedmtkomenteChar"/>
    <w:rsid w:val="00BC6F6E"/>
    <w:rPr>
      <w:b/>
      <w:bCs/>
    </w:rPr>
  </w:style>
  <w:style w:type="character" w:customStyle="1" w:styleId="PedmtkomenteChar">
    <w:name w:val="Předmět komentáře Char"/>
    <w:basedOn w:val="TextkomenteChar"/>
    <w:link w:val="Pedmtkomente"/>
    <w:rsid w:val="00BC6F6E"/>
    <w:rPr>
      <w:rFonts w:ascii="Times New Roman" w:eastAsia="Times New Roman" w:hAnsi="Times New Roman" w:cs="Times New Roman"/>
      <w:b/>
      <w:bCs/>
      <w:szCs w:val="20"/>
    </w:rPr>
  </w:style>
  <w:style w:type="character" w:customStyle="1" w:styleId="Nzev1">
    <w:name w:val="Název1"/>
    <w:basedOn w:val="Standardnpsmoodstavce"/>
    <w:rsid w:val="00BC6F6E"/>
  </w:style>
  <w:style w:type="paragraph" w:customStyle="1" w:styleId="podnadpisekbezpodtren">
    <w:name w:val="podnadpisek bez podtržení"/>
    <w:basedOn w:val="podnadpisek"/>
    <w:link w:val="podnadpisekbezpodtrenChar"/>
    <w:qFormat/>
    <w:rsid w:val="00BC6F6E"/>
  </w:style>
  <w:style w:type="paragraph" w:styleId="Revize">
    <w:name w:val="Revision"/>
    <w:hidden/>
    <w:uiPriority w:val="99"/>
    <w:semiHidden/>
    <w:rsid w:val="00BC6F6E"/>
    <w:pPr>
      <w:spacing w:after="0" w:line="240" w:lineRule="auto"/>
    </w:pPr>
    <w:rPr>
      <w:rFonts w:ascii="Times New Roman" w:eastAsia="Times New Roman" w:hAnsi="Times New Roman" w:cs="Times New Roman"/>
      <w:szCs w:val="20"/>
    </w:rPr>
  </w:style>
  <w:style w:type="character" w:customStyle="1" w:styleId="podnadpisekbezpodtrenChar">
    <w:name w:val="podnadpisek bez podtržení Char"/>
    <w:basedOn w:val="podnadpisekChar"/>
    <w:link w:val="podnadpisekbezpodtren"/>
    <w:rsid w:val="00BC6F6E"/>
    <w:rPr>
      <w:rFonts w:ascii="Times New Roman" w:eastAsia="Times New Roman" w:hAnsi="Times New Roman" w:cs="Times New Roman"/>
      <w:b/>
      <w:bCs/>
      <w:u w:val="single"/>
    </w:rPr>
  </w:style>
  <w:style w:type="paragraph" w:customStyle="1" w:styleId="odsnahore">
    <w:name w:val="ods nahore"/>
    <w:basedOn w:val="Normln"/>
    <w:link w:val="odsnahoreChar"/>
    <w:qFormat/>
    <w:rsid w:val="00BC6F6E"/>
    <w:pPr>
      <w:spacing w:before="120" w:after="0" w:line="240" w:lineRule="auto"/>
    </w:pPr>
    <w:rPr>
      <w:rFonts w:eastAsia="Times New Roman" w:cs="Times New Roman"/>
    </w:rPr>
  </w:style>
  <w:style w:type="paragraph" w:customStyle="1" w:styleId="odstdole">
    <w:name w:val="odst dole"/>
    <w:basedOn w:val="Normln"/>
    <w:link w:val="odstdoleChar"/>
    <w:qFormat/>
    <w:rsid w:val="00BC6F6E"/>
    <w:pPr>
      <w:spacing w:after="120" w:line="240" w:lineRule="auto"/>
    </w:pPr>
    <w:rPr>
      <w:rFonts w:eastAsia="Times New Roman" w:cs="Times New Roman"/>
      <w:szCs w:val="20"/>
    </w:rPr>
  </w:style>
  <w:style w:type="character" w:customStyle="1" w:styleId="odsnahoreChar">
    <w:name w:val="ods nahore Char"/>
    <w:basedOn w:val="Standardnpsmoodstavce"/>
    <w:link w:val="odsnahore"/>
    <w:rsid w:val="00BC6F6E"/>
    <w:rPr>
      <w:rFonts w:ascii="Times New Roman" w:eastAsia="Times New Roman" w:hAnsi="Times New Roman" w:cs="Times New Roman"/>
    </w:rPr>
  </w:style>
  <w:style w:type="character" w:customStyle="1" w:styleId="odstdoleChar">
    <w:name w:val="odst dole Char"/>
    <w:basedOn w:val="Standardnpsmoodstavce"/>
    <w:link w:val="odstdole"/>
    <w:rsid w:val="00BC6F6E"/>
    <w:rPr>
      <w:rFonts w:ascii="Times New Roman" w:eastAsia="Times New Roman" w:hAnsi="Times New Roman" w:cs="Times New Roman"/>
      <w:szCs w:val="20"/>
    </w:rPr>
  </w:style>
  <w:style w:type="numbering" w:customStyle="1" w:styleId="Bezseznamu1">
    <w:name w:val="Bez seznamu1"/>
    <w:next w:val="Bezseznamu"/>
    <w:uiPriority w:val="99"/>
    <w:semiHidden/>
    <w:unhideWhenUsed/>
    <w:rsid w:val="00E61390"/>
  </w:style>
  <w:style w:type="paragraph" w:styleId="Obsah1">
    <w:name w:val="toc 1"/>
    <w:basedOn w:val="Normln"/>
    <w:next w:val="Normln"/>
    <w:autoRedefine/>
    <w:uiPriority w:val="39"/>
    <w:unhideWhenUsed/>
    <w:rsid w:val="00AC2AB8"/>
    <w:pPr>
      <w:tabs>
        <w:tab w:val="left" w:pos="440"/>
        <w:tab w:val="right" w:leader="dot" w:pos="9072"/>
      </w:tabs>
      <w:spacing w:after="100"/>
    </w:pPr>
  </w:style>
  <w:style w:type="paragraph" w:styleId="Obsah3">
    <w:name w:val="toc 3"/>
    <w:basedOn w:val="Normln"/>
    <w:next w:val="Normln"/>
    <w:autoRedefine/>
    <w:uiPriority w:val="39"/>
    <w:unhideWhenUsed/>
    <w:rsid w:val="00F76BEA"/>
    <w:pPr>
      <w:spacing w:after="100"/>
      <w:ind w:left="440"/>
    </w:pPr>
  </w:style>
  <w:style w:type="character" w:styleId="Sledovanodkaz">
    <w:name w:val="FollowedHyperlink"/>
    <w:basedOn w:val="Standardnpsmoodstavce"/>
    <w:uiPriority w:val="99"/>
    <w:semiHidden/>
    <w:unhideWhenUsed/>
    <w:rsid w:val="00FD0ABD"/>
    <w:rPr>
      <w:color w:val="800080" w:themeColor="followedHyperlink"/>
      <w:u w:val="single"/>
    </w:rPr>
  </w:style>
  <w:style w:type="character" w:styleId="slostrnky">
    <w:name w:val="page number"/>
    <w:basedOn w:val="Standardnpsmoodstavce"/>
    <w:uiPriority w:val="99"/>
    <w:rsid w:val="00AC287E"/>
    <w:rPr>
      <w:rFonts w:cs="Times New Roman"/>
    </w:rPr>
  </w:style>
  <w:style w:type="character" w:customStyle="1" w:styleId="a-size-small">
    <w:name w:val="a-size-small"/>
    <w:basedOn w:val="Standardnpsmoodstavce"/>
    <w:rsid w:val="00AC287E"/>
  </w:style>
  <w:style w:type="numbering" w:customStyle="1" w:styleId="Bezseznamu2">
    <w:name w:val="Bez seznamu2"/>
    <w:next w:val="Bezseznamu"/>
    <w:uiPriority w:val="99"/>
    <w:semiHidden/>
    <w:unhideWhenUsed/>
    <w:rsid w:val="00AC287E"/>
  </w:style>
  <w:style w:type="paragraph" w:customStyle="1" w:styleId="bodytext">
    <w:name w:val="bodytext"/>
    <w:basedOn w:val="Normln"/>
    <w:rsid w:val="00AC287E"/>
    <w:pPr>
      <w:spacing w:before="100" w:beforeAutospacing="1" w:after="100" w:afterAutospacing="1" w:line="240" w:lineRule="auto"/>
      <w:jc w:val="left"/>
    </w:pPr>
    <w:rPr>
      <w:rFonts w:eastAsia="Times New Roman" w:cs="Times New Roman"/>
      <w:sz w:val="24"/>
      <w:szCs w:val="24"/>
    </w:rPr>
  </w:style>
  <w:style w:type="character" w:customStyle="1" w:styleId="Zvraznn1">
    <w:name w:val="Zvýraznění1"/>
    <w:rsid w:val="00AC287E"/>
  </w:style>
  <w:style w:type="character" w:customStyle="1" w:styleId="cee-odkaz">
    <w:name w:val="cee-odkaz"/>
    <w:basedOn w:val="Standardnpsmoodstavce"/>
    <w:rsid w:val="00AC287E"/>
  </w:style>
  <w:style w:type="paragraph" w:styleId="Prosttext">
    <w:name w:val="Plain Text"/>
    <w:basedOn w:val="Normln"/>
    <w:link w:val="ProsttextChar"/>
    <w:uiPriority w:val="99"/>
    <w:unhideWhenUsed/>
    <w:rsid w:val="00AC287E"/>
    <w:pPr>
      <w:spacing w:after="0"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AC287E"/>
    <w:rPr>
      <w:rFonts w:ascii="Calibri" w:eastAsia="Calibri" w:hAnsi="Calibri" w:cs="Times New Roman"/>
      <w:szCs w:val="21"/>
      <w:lang w:eastAsia="en-US"/>
    </w:rPr>
  </w:style>
  <w:style w:type="character" w:customStyle="1" w:styleId="obdpole6">
    <w:name w:val="obd_pole_6"/>
    <w:basedOn w:val="Standardnpsmoodstavce"/>
    <w:rsid w:val="00AC287E"/>
  </w:style>
  <w:style w:type="character" w:customStyle="1" w:styleId="meta-value">
    <w:name w:val="meta-value"/>
    <w:basedOn w:val="Standardnpsmoodstavce"/>
    <w:rsid w:val="00AC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13" Type="http://schemas.openxmlformats.org/officeDocument/2006/relationships/hyperlink" Target="http://www.amazon.com/s/ref=ntt_athr_dp_sr_2?_encoding=UTF8&amp;sort=relevancerank&amp;search-alias=books&amp;field-author=Kathy%20Charmaz" TargetMode="External"/><Relationship Id="rId18" Type="http://schemas.openxmlformats.org/officeDocument/2006/relationships/hyperlink" Target="http://www.amazon.com/Marlene-Zichi-Cohen/e/B001IZ2LR6/ref=dp_byline_cont_book_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eeters-leuven.be/search_serie_book.asp?nr=133" TargetMode="External"/><Relationship Id="rId7" Type="http://schemas.openxmlformats.org/officeDocument/2006/relationships/endnotes" Target="endnotes.xml"/><Relationship Id="rId12" Type="http://schemas.openxmlformats.org/officeDocument/2006/relationships/hyperlink" Target="http://www.amazon.com/s/ref=ntt_athr_dp_sr_1?_encoding=UTF8&amp;sort=relevancerank&amp;search-alias=books&amp;field-author=Frederick%20J.%20Wertz%20PhD" TargetMode="External"/><Relationship Id="rId17" Type="http://schemas.openxmlformats.org/officeDocument/2006/relationships/hyperlink" Target="http://www.amazon.com/s/ref=ntt_athr_dp_sr_6?_encoding=UTF8&amp;sort=relevancerank&amp;search-alias=books&amp;field-author=Emalinda%20McSpadd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azon.com/s/ref=ntt_athr_dp_sr_5?_encoding=UTF8&amp;sort=relevancerank&amp;search-alias=books&amp;field-author=Rosemarie%20Anderson%20PhD" TargetMode="External"/><Relationship Id="rId20" Type="http://schemas.openxmlformats.org/officeDocument/2006/relationships/hyperlink" Target="http://www.amazon.com/s/ref=dp_byline_sr_book_3?ie=UTF8&amp;field-author=Richard+Harold+Steeves&amp;search-alias=books&amp;text=Richard+Harold+Steeves&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Harold-G.-Koenig/e/B002EQ6WP0/ref=dp_byline_cont_ebooks_1" TargetMode="External"/><Relationship Id="rId24" Type="http://schemas.openxmlformats.org/officeDocument/2006/relationships/hyperlink" Target="http://www1.uwindsor.ca/criticalsocialwork/" TargetMode="External"/><Relationship Id="rId5" Type="http://schemas.openxmlformats.org/officeDocument/2006/relationships/webSettings" Target="webSettings.xml"/><Relationship Id="rId15" Type="http://schemas.openxmlformats.org/officeDocument/2006/relationships/hyperlink" Target="http://www.amazon.com/s/ref=ntt_athr_dp_sr_4?_encoding=UTF8&amp;sort=relevancerank&amp;search-alias=books&amp;field-author=PhD%20Ruthellen%20Josselson%20PhD" TargetMode="External"/><Relationship Id="rId23" Type="http://schemas.openxmlformats.org/officeDocument/2006/relationships/hyperlink" Target="https://www.socwork.net/sws" TargetMode="External"/><Relationship Id="rId10" Type="http://schemas.openxmlformats.org/officeDocument/2006/relationships/hyperlink" Target="https://www.goodreads.com/author/show/75233.John_W_Creswell" TargetMode="External"/><Relationship Id="rId19" Type="http://schemas.openxmlformats.org/officeDocument/2006/relationships/hyperlink" Target="http://www.amazon.com/s/ref=dp_byline_sr_book_2?ie=UTF8&amp;field-author=David+L.+Kahn&amp;search-alias=books&amp;text=David+L.+Kahn&amp;sort=relevancerank" TargetMode="External"/><Relationship Id="rId4" Type="http://schemas.openxmlformats.org/officeDocument/2006/relationships/settings" Target="settings.xml"/><Relationship Id="rId9" Type="http://schemas.openxmlformats.org/officeDocument/2006/relationships/hyperlink" Target="https://www.amazon.de/Writing-Your-Journal-Weeks-Publishing/dp/141295701X/ref=sr_1_1/258-4050686-6088519?ie=UTF8&amp;qid=1508267153&amp;sr=8-1&amp;keywords=Writing+Your+Journal+Article+in+Twelve+Weeks" TargetMode="External"/><Relationship Id="rId14" Type="http://schemas.openxmlformats.org/officeDocument/2006/relationships/hyperlink" Target="http://www.amazon.com/s/ref=ntt_athr_dp_sr_3?_encoding=UTF8&amp;sort=relevancerank&amp;search-alias=books&amp;field-author=Linda%20M.%20McMullen%20PhD" TargetMode="External"/><Relationship Id="rId22" Type="http://schemas.openxmlformats.org/officeDocument/2006/relationships/hyperlink" Target="https://link.springer.com/content/pdf/10.1007/978-1-60327-433-3_1.pdf"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559D-C63A-4A61-A6A9-2BE227E3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19965</Words>
  <Characters>117795</Characters>
  <Application>Microsoft Office Word</Application>
  <DocSecurity>0</DocSecurity>
  <Lines>981</Lines>
  <Paragraphs>274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Puzova Zuzana</dc:creator>
  <cp:lastModifiedBy>Ambrozova Jitka</cp:lastModifiedBy>
  <cp:revision>3</cp:revision>
  <cp:lastPrinted>2015-07-29T11:00:00Z</cp:lastPrinted>
  <dcterms:created xsi:type="dcterms:W3CDTF">2020-09-01T09:27:00Z</dcterms:created>
  <dcterms:modified xsi:type="dcterms:W3CDTF">2020-09-01T09:29:00Z</dcterms:modified>
</cp:coreProperties>
</file>