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58E0" w:rsidRPr="00AA1FB3" w:rsidRDefault="00BC6F6E" w:rsidP="00AA1FB3">
      <w:pPr>
        <w:pStyle w:val="Nadpis1"/>
        <w:numPr>
          <w:ilvl w:val="0"/>
          <w:numId w:val="0"/>
        </w:numPr>
        <w:spacing w:before="0" w:after="0" w:line="240" w:lineRule="auto"/>
        <w:contextualSpacing w:val="0"/>
        <w:jc w:val="center"/>
        <w:rPr>
          <w:rFonts w:asciiTheme="minorHAnsi" w:hAnsiTheme="minorHAnsi"/>
          <w:sz w:val="36"/>
        </w:rPr>
      </w:pPr>
      <w:bookmarkStart w:id="0" w:name="_Sylaby_předmětů"/>
      <w:bookmarkStart w:id="1" w:name="_Toc426539724"/>
      <w:bookmarkEnd w:id="0"/>
      <w:r w:rsidRPr="00AA1FB3">
        <w:rPr>
          <w:rFonts w:asciiTheme="minorHAnsi" w:hAnsiTheme="minorHAnsi"/>
          <w:sz w:val="36"/>
        </w:rPr>
        <w:t>Sylaby předmětů</w:t>
      </w:r>
      <w:bookmarkEnd w:id="1"/>
      <w:r w:rsidR="00AA1FB3" w:rsidRPr="00AA1FB3">
        <w:rPr>
          <w:rFonts w:asciiTheme="minorHAnsi" w:hAnsiTheme="minorHAnsi"/>
          <w:sz w:val="36"/>
        </w:rPr>
        <w:t xml:space="preserve"> SSDZ</w:t>
      </w: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shd w:val="clear" w:color="auto" w:fill="FFFFFF"/>
              </w:rPr>
            </w:pPr>
            <w:r w:rsidRPr="00AC287E">
              <w:rPr>
                <w:rFonts w:asciiTheme="minorHAnsi" w:hAnsiTheme="minorHAnsi" w:cstheme="minorHAnsi"/>
                <w:b/>
                <w:shd w:val="clear" w:color="auto" w:fill="FFFFFF"/>
              </w:rPr>
              <w:t>Kvantitativní metody výzkumu v oblasti sociálních a spirituálních determinant zdraví</w:t>
            </w:r>
          </w:p>
        </w:tc>
      </w:tr>
      <w:tr w:rsidR="00AC287E" w:rsidRPr="00AC287E" w:rsidTr="005A3433">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ZT</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5A3433">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jc w:val="center"/>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základního metodologického přehledu disertační práce nebo alternativního výzkumného projektu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(60 %)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Peter Kolarčik, PhD. (40 %)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 (60 %)</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442"/>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doplnit a rozšířit základní informace a znalosti posluchačů z oblasti metodologie a statistiky hlavně o praktickou aplikaci a využití získaných znalostí ve vědecké praxi, zvlášť v oblasti sociálních a spirituálních determinant zdraví. Předmět bude poukazovat na specifika vědecké metody poznávání oproti nevědeckým přístupům na principu měření a jejich aplikaci na předmět zkoumání společenských věd. Rozebírány budou vybrané designy studií z hlediska potenciálního využití a jejich výhod a nevýhod. Část předmětu bude soustředěna jak na teoretické principy, tak na i praktické využití statistických metod na reálných datech. Statistické metody budou pokrývat oblast deskriptivní a inferenční statistiky s důrazem na pokročilé statistické postupy regresní analýzy (analýzy efektu, moderace, mediace, zkreslení). Předmět také poskytuje základní orientaci v problematice publikování vědeckých výstupů a hodnocení publikačních výstupů.</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Hendl, J. (2015). </w:t>
            </w:r>
            <w:r w:rsidRPr="00AC287E">
              <w:rPr>
                <w:rFonts w:asciiTheme="minorHAnsi" w:hAnsiTheme="minorHAnsi" w:cstheme="minorHAnsi"/>
                <w:i/>
              </w:rPr>
              <w:t>Přehled statistických metod: analýza a metaanalýza dat</w:t>
            </w:r>
            <w:r w:rsidRPr="00AC287E">
              <w:rPr>
                <w:rFonts w:asciiTheme="minorHAnsi" w:hAnsiTheme="minorHAnsi" w:cstheme="minorHAnsi"/>
              </w:rPr>
              <w:t>. Praha: Portál. 5. vyd.</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Howitt, D., Cramer, D. (2014). </w:t>
            </w:r>
            <w:r w:rsidRPr="00AC287E">
              <w:rPr>
                <w:rFonts w:asciiTheme="minorHAnsi" w:hAnsiTheme="minorHAnsi" w:cstheme="minorHAnsi"/>
                <w:i/>
              </w:rPr>
              <w:t>Introduction to Research Methods in Psychology</w:t>
            </w:r>
            <w:r w:rsidRPr="00AC287E">
              <w:rPr>
                <w:rFonts w:asciiTheme="minorHAnsi" w:hAnsiTheme="minorHAnsi" w:cstheme="minorHAnsi"/>
              </w:rPr>
              <w:t>. London: Pearson.</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Juszcyk, S. (2008). </w:t>
            </w:r>
            <w:r w:rsidRPr="00AC287E">
              <w:rPr>
                <w:rFonts w:asciiTheme="minorHAnsi" w:hAnsiTheme="minorHAnsi" w:cstheme="minorHAnsi"/>
                <w:i/>
              </w:rPr>
              <w:t>Metodológia empirických výskumov v společenských vedách</w:t>
            </w:r>
            <w:r w:rsidRPr="00AC287E">
              <w:rPr>
                <w:rFonts w:asciiTheme="minorHAnsi" w:hAnsiTheme="minorHAnsi" w:cstheme="minorHAnsi"/>
              </w:rPr>
              <w:t>. Bratislava: Iris.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Ochrana, F. (2012). </w:t>
            </w:r>
            <w:r w:rsidRPr="00AC287E">
              <w:rPr>
                <w:rFonts w:asciiTheme="minorHAnsi" w:hAnsiTheme="minorHAnsi" w:cstheme="minorHAnsi"/>
                <w:i/>
              </w:rPr>
              <w:t>Methodology of Science: An Introduction</w:t>
            </w:r>
            <w:r w:rsidRPr="00AC287E">
              <w:rPr>
                <w:rFonts w:asciiTheme="minorHAnsi" w:hAnsiTheme="minorHAnsi" w:cstheme="minorHAnsi"/>
              </w:rPr>
              <w:t>. Praha: Karolinum.</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Coolican, H. (2009). </w:t>
            </w:r>
            <w:r w:rsidRPr="00AC287E">
              <w:rPr>
                <w:rFonts w:asciiTheme="minorHAnsi" w:hAnsiTheme="minorHAnsi" w:cstheme="minorHAnsi"/>
                <w:i/>
              </w:rPr>
              <w:t>Research Methods and Statistics in Psychology</w:t>
            </w:r>
            <w:r w:rsidRPr="00AC287E">
              <w:rPr>
                <w:rFonts w:asciiTheme="minorHAnsi" w:hAnsiTheme="minorHAnsi" w:cstheme="minorHAnsi"/>
              </w:rPr>
              <w:t>. London: Routlege.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Ferjenčík, J. (2010). </w:t>
            </w:r>
            <w:r w:rsidRPr="00AC287E">
              <w:rPr>
                <w:rFonts w:asciiTheme="minorHAnsi" w:hAnsiTheme="minorHAnsi" w:cstheme="minorHAnsi"/>
                <w:i/>
              </w:rPr>
              <w:t>Úvod do metodologie psychologického výzkumu</w:t>
            </w:r>
            <w:r w:rsidRPr="00AC287E">
              <w:rPr>
                <w:rFonts w:asciiTheme="minorHAnsi" w:hAnsiTheme="minorHAnsi" w:cstheme="minorHAnsi"/>
              </w:rPr>
              <w:t>. Praha: Portál.</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Studijní pomůcky: statistický software – SPSS</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179"/>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A1FB3" w:rsidRDefault="00AA1FB3" w:rsidP="00AC287E">
      <w:pPr>
        <w:spacing w:after="0" w:line="240" w:lineRule="auto"/>
        <w:rPr>
          <w:rFonts w:asciiTheme="minorHAnsi" w:hAnsiTheme="minorHAnsi" w:cstheme="minorHAnsi"/>
        </w:rPr>
      </w:pPr>
    </w:p>
    <w:p w:rsidR="00AA1FB3" w:rsidRDefault="00AA1FB3" w:rsidP="00AA1FB3">
      <w:r>
        <w:br w:type="page"/>
      </w: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566"/>
        <w:gridCol w:w="323"/>
        <w:gridCol w:w="244"/>
        <w:gridCol w:w="425"/>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Kvalitativní metody výzkumu v oblasti sociálních a spirituálních determinant zdraví</w:t>
            </w:r>
          </w:p>
        </w:tc>
      </w:tr>
      <w:tr w:rsidR="00AC287E" w:rsidRPr="00AC287E" w:rsidTr="005A3433">
        <w:trPr>
          <w:trHeight w:val="173"/>
        </w:trPr>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ZT</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5A3433">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701"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základního metodologického přehledu disertační práce nebo alternativního výzkumného projektu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(40 %)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(40 %)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PhDr. Bc. Iva Poláčková Šolcová, Ph.D. (40 %)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PhDr. Vladimír Chrz, Ph.D. (10 %)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PhDr. Ivo Čermák, CSc. (10 %)</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071"/>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seznámit studenty se základními principy kvalitativního výzkumu, tedy s aktuálními teoretickými a praktickými poznatky v předmětné oblasti a jejich příprava na samostatné praktické aplikování vybraných kvalitativních metod do oblasti sociálních a spirituálních determinant zdraví.</w:t>
            </w:r>
          </w:p>
          <w:p w:rsidR="00AC287E" w:rsidRPr="00AC287E" w:rsidRDefault="00AC287E" w:rsidP="00AC287E">
            <w:pPr>
              <w:spacing w:after="0" w:line="240" w:lineRule="auto"/>
              <w:rPr>
                <w:rFonts w:asciiTheme="minorHAnsi" w:hAnsiTheme="minorHAnsi" w:cstheme="minorHAnsi"/>
                <w:bCs/>
              </w:rPr>
            </w:pPr>
            <w:r w:rsidRPr="00AC287E">
              <w:rPr>
                <w:rFonts w:asciiTheme="minorHAnsi" w:hAnsiTheme="minorHAnsi" w:cstheme="minorHAnsi"/>
                <w:bCs/>
              </w:rPr>
              <w:t>V teoretické rovině získá student nezbytné znalosti z oblasti kvalitativního výzkumu. Získá také praktické dovednosti: studenti aplikují získané teoretické poznatky při tvorbě vlastního projektu z oblasti sociálních a spirituálních determinant zdraví. Důraz je kladen na nové trendy v předmětné oblasti a na to, aby byli studenti po absolvování tohoto předmětu schopni samostatně aplikovat vybrané metody ve svém výzkumu.</w:t>
            </w:r>
          </w:p>
          <w:p w:rsidR="00AC287E" w:rsidRPr="00AC287E" w:rsidRDefault="00AC287E" w:rsidP="00AC287E">
            <w:pPr>
              <w:spacing w:after="0" w:line="240" w:lineRule="auto"/>
              <w:rPr>
                <w:rFonts w:asciiTheme="minorHAnsi" w:hAnsiTheme="minorHAnsi" w:cstheme="minorHAnsi"/>
                <w:bCs/>
              </w:rPr>
            </w:pPr>
            <w:r w:rsidRPr="00AC287E">
              <w:rPr>
                <w:rFonts w:asciiTheme="minorHAnsi" w:hAnsiTheme="minorHAnsi" w:cstheme="minorHAnsi"/>
                <w:bCs/>
              </w:rPr>
              <w:t>Stručná osnova:</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úvod do kvalitativního výzkumu – obsah a úloha kvalitativního výzkumu,</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definice, základní kvalitativní metody, inovativní kvalitativní metody,</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design kvalitativní studie (příprava, protokol, data, vzorek, sběr, zpracování, report, diseminace),</w:t>
            </w:r>
          </w:p>
          <w:p w:rsidR="00AC287E" w:rsidRPr="00AC287E" w:rsidRDefault="00AC287E" w:rsidP="00AC287E">
            <w:pPr>
              <w:spacing w:after="0" w:line="240" w:lineRule="auto"/>
              <w:ind w:left="426" w:hanging="284"/>
              <w:rPr>
                <w:rFonts w:asciiTheme="minorHAnsi" w:hAnsiTheme="minorHAnsi" w:cstheme="minorHAnsi"/>
                <w:caps/>
              </w:rPr>
            </w:pPr>
            <w:r w:rsidRPr="00AC287E">
              <w:rPr>
                <w:rFonts w:asciiTheme="minorHAnsi" w:hAnsiTheme="minorHAnsi" w:cstheme="minorHAnsi"/>
              </w:rPr>
              <w:t>vybrané kvalitativní metody a aplikace do oblasti sociálních a spirituálních determinant zdraví.</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Braun, V. </w:t>
            </w:r>
            <w:r w:rsidRPr="00AC287E">
              <w:rPr>
                <w:rFonts w:asciiTheme="minorHAnsi" w:hAnsiTheme="minorHAnsi" w:cstheme="minorHAnsi"/>
                <w:lang w:val="it-IT"/>
              </w:rPr>
              <w:t>&amp;</w:t>
            </w:r>
            <w:r w:rsidRPr="00AC287E">
              <w:rPr>
                <w:rFonts w:asciiTheme="minorHAnsi" w:hAnsiTheme="minorHAnsi" w:cstheme="minorHAnsi"/>
              </w:rPr>
              <w:t xml:space="preserve"> Clarke, V. (2013). </w:t>
            </w:r>
            <w:r w:rsidRPr="00AC287E">
              <w:rPr>
                <w:rFonts w:asciiTheme="minorHAnsi" w:hAnsiTheme="minorHAnsi" w:cstheme="minorHAnsi"/>
                <w:i/>
              </w:rPr>
              <w:t>Successful qualitative research. A practical guide for beginners</w:t>
            </w:r>
            <w:r w:rsidRPr="00AC287E">
              <w:rPr>
                <w:rFonts w:asciiTheme="minorHAnsi" w:hAnsiTheme="minorHAnsi" w:cstheme="minorHAnsi"/>
              </w:rPr>
              <w:t>. London: SAGE      Publications Ltd.</w:t>
            </w:r>
          </w:p>
          <w:p w:rsidR="00AC287E" w:rsidRPr="00AC287E" w:rsidRDefault="00AC287E" w:rsidP="00AC287E">
            <w:pPr>
              <w:autoSpaceDE w:val="0"/>
              <w:autoSpaceDN w:val="0"/>
              <w:adjustRightInd w:val="0"/>
              <w:spacing w:after="0" w:line="240" w:lineRule="auto"/>
              <w:ind w:left="426" w:hanging="426"/>
              <w:rPr>
                <w:rFonts w:asciiTheme="minorHAnsi" w:hAnsiTheme="minorHAnsi" w:cstheme="minorHAnsi"/>
              </w:rPr>
            </w:pPr>
            <w:r w:rsidRPr="00AC287E">
              <w:rPr>
                <w:rFonts w:asciiTheme="minorHAnsi" w:hAnsiTheme="minorHAnsi" w:cstheme="minorHAnsi"/>
              </w:rPr>
              <w:t xml:space="preserve">Silverman, D. (2013). </w:t>
            </w:r>
            <w:r w:rsidRPr="00AC287E">
              <w:rPr>
                <w:rFonts w:asciiTheme="minorHAnsi" w:hAnsiTheme="minorHAnsi" w:cstheme="minorHAnsi"/>
                <w:i/>
              </w:rPr>
              <w:t>Doing qualitative research</w:t>
            </w:r>
            <w:r w:rsidRPr="00AC287E">
              <w:rPr>
                <w:rFonts w:asciiTheme="minorHAnsi" w:hAnsiTheme="minorHAnsi" w:cstheme="minorHAnsi"/>
              </w:rPr>
              <w:t>. Fourth edition. London: SAGE Publications Ltd.</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Yin, R. K. (2013). </w:t>
            </w:r>
            <w:r w:rsidRPr="00AC287E">
              <w:rPr>
                <w:rFonts w:asciiTheme="minorHAnsi" w:hAnsiTheme="minorHAnsi" w:cstheme="minorHAnsi"/>
                <w:i/>
              </w:rPr>
              <w:t>Case Study Research: Design and Methods</w:t>
            </w:r>
            <w:r w:rsidRPr="00AC287E">
              <w:rPr>
                <w:rFonts w:asciiTheme="minorHAnsi" w:hAnsiTheme="minorHAnsi" w:cstheme="minorHAnsi"/>
              </w:rPr>
              <w:t>. Fifth edition. Los Angeles: SAGE publication.</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Studijní pomůcky: NVivo – software, kvalitativní analýza dat</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0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lastRenderedPageBreak/>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Vědecká komunikace a management výzkumných projektů</w:t>
            </w:r>
          </w:p>
        </w:tc>
      </w:tr>
      <w:tr w:rsidR="00AC287E" w:rsidRPr="00AC287E" w:rsidTr="005A3433">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5A3433">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Prerekvizity: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shd w:val="clear" w:color="auto" w:fill="FFFFFF"/>
              </w:rPr>
              <w:t>Kvantitativní metody výzkumu v oblasti sociálních a spirituálních determinant zdraví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Kvalitativní metody výzkumu v oblasti sociálních a spirituálních determinant zdraví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písemné práce na zadané téma</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602"/>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Seznámit se s principy vědecké komunikace a rozvinout dovednosti vědecké práce v následujících oblastech. Výzkumné projekty, jejich příprava a manažování. Logistika sběru dat v terénu. Právní aspekty medicínského výzkumu. Etické aspekty výzkumných studií. Etická komise a její činnost. Finanční a administrativní řízení výzkumných projektů. Vyhledávání literatury, práce s literárními databázemi, literární přehled. Struktura vědecké práce. Proces publikování, komunikace s vědeckými časopisy. Prezentace vědeckých výsledků (poster, přednáška, tisková zpráva). Recenze vědecké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lang w:val="it-IT"/>
              </w:rPr>
              <w:t xml:space="preserve">Bauer, M &amp; Bucchi, M (eds). </w:t>
            </w:r>
            <w:r w:rsidRPr="00AC287E">
              <w:rPr>
                <w:rFonts w:asciiTheme="minorHAnsi" w:hAnsiTheme="minorHAnsi" w:cstheme="minorHAnsi"/>
                <w:lang w:val="en"/>
              </w:rPr>
              <w:t xml:space="preserve">(2007). </w:t>
            </w:r>
            <w:r w:rsidRPr="00AC287E">
              <w:rPr>
                <w:rFonts w:asciiTheme="minorHAnsi" w:hAnsiTheme="minorHAnsi" w:cstheme="minorHAnsi"/>
                <w:i/>
                <w:lang w:val="en"/>
              </w:rPr>
              <w:t>Journalism, Science and Society</w:t>
            </w:r>
            <w:r w:rsidRPr="00AC287E">
              <w:rPr>
                <w:rFonts w:asciiTheme="minorHAnsi" w:hAnsiTheme="minorHAnsi" w:cstheme="minorHAnsi"/>
                <w:lang w:val="en"/>
              </w:rPr>
              <w:t>. London &amp; New York, Routledge.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lang w:val="en"/>
              </w:rPr>
              <w:t xml:space="preserve">Bucchi, M &amp; Trench, B (eds). (2008). </w:t>
            </w:r>
            <w:r w:rsidRPr="00AC287E">
              <w:rPr>
                <w:rFonts w:asciiTheme="minorHAnsi" w:hAnsiTheme="minorHAnsi" w:cstheme="minorHAnsi"/>
                <w:i/>
                <w:lang w:val="en"/>
              </w:rPr>
              <w:t>Handbook of Public Communication of Science and Technology</w:t>
            </w:r>
            <w:r w:rsidRPr="00AC287E">
              <w:rPr>
                <w:rFonts w:asciiTheme="minorHAnsi" w:hAnsiTheme="minorHAnsi" w:cstheme="minorHAnsi"/>
                <w:lang w:val="en"/>
              </w:rPr>
              <w:t>. London &amp; New York, Routledge.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International Committee of Medical Journal Editors: Uniform Requirements for Manuscripts Submitted to Biomedical Journals: Writing and Editing for Biomedical Publication. April 2010, </w:t>
            </w:r>
            <w:hyperlink r:id="rId8" w:history="1">
              <w:r w:rsidRPr="00AC287E">
                <w:rPr>
                  <w:rFonts w:asciiTheme="minorHAnsi" w:hAnsiTheme="minorHAnsi" w:cstheme="minorHAnsi"/>
                </w:rPr>
                <w:t>www.icmje.org</w:t>
              </w:r>
            </w:hyperlink>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lang w:val="en"/>
              </w:rPr>
              <w:t xml:space="preserve">Gregory, J &amp; Miller, S. (1998). </w:t>
            </w:r>
            <w:r w:rsidRPr="00AC287E">
              <w:rPr>
                <w:rFonts w:asciiTheme="minorHAnsi" w:hAnsiTheme="minorHAnsi" w:cstheme="minorHAnsi"/>
                <w:i/>
                <w:lang w:val="en"/>
              </w:rPr>
              <w:t>Science in Public: communication, culture and credibility</w:t>
            </w:r>
            <w:r w:rsidRPr="00AC287E">
              <w:rPr>
                <w:rFonts w:asciiTheme="minorHAnsi" w:hAnsiTheme="minorHAnsi" w:cstheme="minorHAnsi"/>
                <w:lang w:val="en"/>
              </w:rPr>
              <w:t>. New York, Plenum.</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lang w:val="en"/>
              </w:rPr>
              <w:t xml:space="preserve">Holliman, R et al. (eds). (2009). </w:t>
            </w:r>
            <w:r w:rsidRPr="00AC287E">
              <w:rPr>
                <w:rFonts w:asciiTheme="minorHAnsi" w:hAnsiTheme="minorHAnsi" w:cstheme="minorHAnsi"/>
                <w:i/>
                <w:lang w:val="en"/>
              </w:rPr>
              <w:t>Investigating Science Communication in the Information Age: Implications for Public Engagement and popular media</w:t>
            </w:r>
            <w:r w:rsidRPr="00AC287E">
              <w:rPr>
                <w:rFonts w:asciiTheme="minorHAnsi" w:hAnsiTheme="minorHAnsi" w:cstheme="minorHAnsi"/>
                <w:lang w:val="en"/>
              </w:rPr>
              <w:t>. Oxford, Oxford University Press.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Nelkin, D. (1995). </w:t>
            </w:r>
            <w:r w:rsidRPr="00AC287E">
              <w:rPr>
                <w:rFonts w:asciiTheme="minorHAnsi" w:hAnsiTheme="minorHAnsi" w:cstheme="minorHAnsi"/>
                <w:i/>
              </w:rPr>
              <w:t>Selling Science: How the Press Covers Science &amp; Technology</w:t>
            </w:r>
            <w:r w:rsidRPr="00AC287E">
              <w:rPr>
                <w:rFonts w:asciiTheme="minorHAnsi" w:hAnsiTheme="minorHAnsi" w:cstheme="minorHAnsi"/>
              </w:rPr>
              <w:t>, 2nd edition, New York, WH Freeman.</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60"/>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5"/>
        <w:gridCol w:w="567"/>
        <w:gridCol w:w="1134"/>
        <w:gridCol w:w="425"/>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Jak napsat vědecký článek</w:t>
            </w:r>
          </w:p>
        </w:tc>
      </w:tr>
      <w:tr w:rsidR="00AC287E" w:rsidRPr="00AC287E" w:rsidTr="005A3433">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5A3433">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jc w:val="center"/>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Prerekvizity: Scientific Communication and Management of Research Projects</w:t>
            </w:r>
          </w:p>
        </w:tc>
      </w:tr>
      <w:tr w:rsidR="00AC287E" w:rsidRPr="00AC287E" w:rsidTr="00AC287E">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Student by měl napsat vlastní článek v angličtině za pomoci znalostí a rad získaných během výše uvedeného předmětu; zároveň dostane zpětnou vazbu a možnost konzultace.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Článek by se měl skládat z: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název, max. 15 slov,</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strukturovaný abstrakt, max. 200 slov,</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strukturovaný obsah článku, max. 2000 slov,</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použitá literatura, max. 20.</w:t>
            </w:r>
          </w:p>
        </w:tc>
      </w:tr>
      <w:tr w:rsidR="00AC287E" w:rsidRPr="00AC287E" w:rsidTr="00AC287E">
        <w:trPr>
          <w:trHeight w:val="197"/>
        </w:trPr>
        <w:tc>
          <w:tcPr>
            <w:tcW w:w="3652"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w:t>
            </w:r>
          </w:p>
        </w:tc>
      </w:tr>
      <w:tr w:rsidR="00AC287E" w:rsidRPr="00AC287E" w:rsidTr="00AC287E">
        <w:trPr>
          <w:trHeight w:val="243"/>
        </w:trPr>
        <w:tc>
          <w:tcPr>
            <w:tcW w:w="3652"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w:t>
            </w:r>
          </w:p>
        </w:tc>
      </w:tr>
      <w:tr w:rsidR="00AC287E" w:rsidRPr="00AC287E" w:rsidTr="00AC287E">
        <w:tc>
          <w:tcPr>
            <w:tcW w:w="3085"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770"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127"/>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Důraz je kladen na různé prvky struktury článku: úvod, metody, výsledky a diskuse a jejich pododdíly. Studenti jsou seznámeni s některými tipy a triky, které mohou pomoci v procesu psaní přesvědčivého a čtivého vědeckého článku. Jsou zdarma dostupné na několika webových stránkách. Proces psaní vědeckého článku se tak stane pro studenty jednodušší, zejména pak pro nezkušené pisatele.</w:t>
            </w:r>
          </w:p>
        </w:tc>
      </w:tr>
      <w:tr w:rsidR="00AC287E" w:rsidRPr="00AC287E" w:rsidTr="00AC287E">
        <w:trPr>
          <w:trHeight w:val="265"/>
        </w:trPr>
        <w:tc>
          <w:tcPr>
            <w:tcW w:w="3652"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 xml:space="preserve">van Dijk, J. P. (2013). </w:t>
            </w:r>
            <w:r w:rsidRPr="00AC287E">
              <w:rPr>
                <w:rFonts w:asciiTheme="minorHAnsi" w:hAnsiTheme="minorHAnsi" w:cstheme="minorHAnsi"/>
                <w:i/>
              </w:rPr>
              <w:t>The structure of a scientific article</w:t>
            </w:r>
            <w:r w:rsidRPr="00AC287E">
              <w:rPr>
                <w:rFonts w:asciiTheme="minorHAnsi" w:hAnsiTheme="minorHAnsi" w:cstheme="minorHAnsi"/>
              </w:rPr>
              <w:t>. Profese Online.</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van Dijk J. P., Hielkema M., Potijk M.R. (2013). </w:t>
            </w:r>
            <w:r w:rsidRPr="00AC287E">
              <w:rPr>
                <w:rFonts w:asciiTheme="minorHAnsi" w:hAnsiTheme="minorHAnsi" w:cstheme="minorHAnsi"/>
                <w:i/>
              </w:rPr>
              <w:t>Tips and tricks for writing a scientific article</w:t>
            </w:r>
            <w:r w:rsidRPr="00AC287E">
              <w:rPr>
                <w:rFonts w:asciiTheme="minorHAnsi" w:hAnsiTheme="minorHAnsi" w:cstheme="minorHAnsi"/>
              </w:rPr>
              <w:t>. Profese Online.</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Purdue Online Writing Lab – http://owl.english.purdue.edu/owl/section/1/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Wisconsin, Madison – http://writing.wisc.edu/Handbook/index.html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Washington, Dept of Psychology – http://www.psych.uw.edu/psych.php#p=339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Manchester – http://www.phrasebank.manchester.ac.uk/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Virginia, Virginia Bioinformatics Institute – http://etest.vbi.vt.edu/etblast3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Quebec, Montreal – http://conc.lextutor.ca/vp/eng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University of Nottingham – http://www.nottingham.ac.uk/~alzsh3/acvocab/awlhighlighter.htm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http://www.wordle.net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Visuwords™ online graphical dictionary – http://visuwords.com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International Committee Medical Journal Editors – http://www.icmje.org/ethical_1author.html</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6"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90"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77"/>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Doktorský seminář I.</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Prezentace disertační práce (např. power point). Projekt disertační práce v míře rozpracovanosti odpovídající etapě řešení projektu v písemné formě včetně bibliografie a bibliografických odkazů.</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53"/>
        </w:trPr>
        <w:tc>
          <w:tcPr>
            <w:tcW w:w="9855" w:type="dxa"/>
            <w:gridSpan w:val="12"/>
            <w:tcBorders>
              <w:top w:val="nil"/>
            </w:tcBorders>
          </w:tcPr>
          <w:p w:rsidR="00AC287E" w:rsidRPr="00AC287E" w:rsidRDefault="00AC287E" w:rsidP="00170CD5">
            <w:pPr>
              <w:spacing w:after="0" w:line="240" w:lineRule="auto"/>
              <w:rPr>
                <w:rFonts w:asciiTheme="minorHAnsi" w:hAnsiTheme="minorHAnsi" w:cstheme="minorHAnsi"/>
              </w:rPr>
            </w:pPr>
            <w:r w:rsidRPr="00AC287E">
              <w:rPr>
                <w:rFonts w:asciiTheme="minorHAnsi" w:hAnsiTheme="minorHAnsi" w:cstheme="minorHAnsi"/>
              </w:rPr>
              <w:t>Komise sestavená s</w:t>
            </w:r>
            <w:r w:rsidR="00170CD5">
              <w:rPr>
                <w:rFonts w:asciiTheme="minorHAnsi" w:hAnsiTheme="minorHAnsi" w:cstheme="minorHAnsi"/>
              </w:rPr>
              <w:t> </w:t>
            </w:r>
            <w:r w:rsidRPr="00AC287E">
              <w:rPr>
                <w:rFonts w:asciiTheme="minorHAnsi" w:hAnsiTheme="minorHAnsi" w:cstheme="minorHAnsi"/>
              </w:rPr>
              <w:t>min</w:t>
            </w:r>
            <w:r w:rsidR="00170CD5">
              <w:rPr>
                <w:rFonts w:asciiTheme="minorHAnsi" w:hAnsiTheme="minorHAnsi" w:cstheme="minorHAnsi"/>
              </w:rPr>
              <w:t xml:space="preserve">. 2 </w:t>
            </w:r>
            <w:r w:rsidRPr="00AC287E">
              <w:rPr>
                <w:rFonts w:asciiTheme="minorHAnsi" w:hAnsiTheme="minorHAnsi" w:cstheme="minorHAnsi"/>
              </w:rPr>
              <w:t>členů oborové rady a školitele dané disertační práce, který je v pozici předsedy.</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36"/>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se realizuje po celou dobu řádného studia, kdy v každém roce jednotliví studenti představují postup své disertační práce (každý student tak prezentuje projekt disertační práce třikrát). Předmět je koncipován tak, že se schází v ideální podobě všichni studenti a školitelé všech ročníků najednou s cílem seznámit se s tématy disertačních prací v celém doktorském studiu. Hodnoticí komise je sestavená s minimálně dvou členů z řad oborové rady a školitele dané disertační práce, který je v pozici předsedy. V rámci předmětu vystupují studenti s průběžnými výsledky své disertační práce.</w:t>
            </w:r>
          </w:p>
          <w:p w:rsidR="00AC287E" w:rsidRPr="00AC287E" w:rsidRDefault="00AC287E" w:rsidP="00170CD5">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V rámci představení postupu disertační práce studenti představují projekt a teze disertační práce, diskutují zvolenou metodologii a teoretický rámec, seznamují s dílčími výsledky.</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Studenti si tak osvojují, procvičují a kultivují základní dovednosti a schopnosti:</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psaní: schopnost tvorby bibliografických odkazů, znalost etických otázek principů vědecké práce, písemné prezentace výsledků, různých žánrů odborných textů, strukturace textu, časové plánování práce,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prezentační: účast na odborné diskusi, představování a obhajování vlastních názorů na základě přesvědčivé a odborně podložené argumentace, schopnost otevřeného postoje k jiným disciplinárním a metodologickým perspektivám.</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Komise (i studenti navzájem) poskytuje studentovi kritickou zpětnou vazbu pro jednotlivé kroky jeho výzkumu a přípravy disertační práce.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Cíle předmětu:</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prezentací vlastních výsledků a diskusí o nich pro odbornou veřejnost,</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pozicí hodnotící komise,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i školitelé získají přehled o probíhajících výzkumech svých kolegů a budou mít tak možnost je propojit a tím je kvalitativně posunout dále,</w:t>
            </w:r>
          </w:p>
          <w:p w:rsidR="00AC287E" w:rsidRPr="00AC287E" w:rsidRDefault="00AC287E" w:rsidP="00170CD5">
            <w:pPr>
              <w:spacing w:after="0" w:line="240" w:lineRule="auto"/>
              <w:ind w:left="426" w:hanging="284"/>
              <w:rPr>
                <w:rFonts w:asciiTheme="minorHAnsi" w:hAnsiTheme="minorHAnsi" w:cstheme="minorHAnsi"/>
              </w:rPr>
            </w:pPr>
            <w:r w:rsidRPr="00AC287E">
              <w:rPr>
                <w:rFonts w:asciiTheme="minorHAnsi" w:hAnsiTheme="minorHAnsi" w:cstheme="minorHAnsi"/>
              </w:rPr>
              <w:t>studenti se připravují na závěrečnou</w:t>
            </w:r>
            <w:r w:rsidR="00170CD5">
              <w:rPr>
                <w:rFonts w:asciiTheme="minorHAnsi" w:hAnsiTheme="minorHAnsi" w:cstheme="minorHAnsi"/>
              </w:rPr>
              <w:t xml:space="preserve"> obhajobu své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Povinná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Dunleavy, P. (2003). </w:t>
            </w:r>
            <w:r w:rsidRPr="00AC287E">
              <w:rPr>
                <w:rFonts w:asciiTheme="minorHAnsi" w:eastAsia="Calibri" w:hAnsiTheme="minorHAnsi" w:cstheme="minorHAnsi"/>
                <w:i/>
                <w:lang w:eastAsia="en-US"/>
              </w:rPr>
              <w:t>Authoring a PhD: How to plan, draft, write and finish a doctoral thesis or dissertation</w:t>
            </w:r>
            <w:r w:rsidRPr="00AC287E">
              <w:rPr>
                <w:rFonts w:asciiTheme="minorHAnsi" w:eastAsia="Calibri" w:hAnsiTheme="minorHAnsi" w:cstheme="minorHAnsi"/>
                <w:lang w:eastAsia="en-US"/>
              </w:rPr>
              <w:t>. Palgrave Macmillan.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Punch, F. K. (2008). </w:t>
            </w:r>
            <w:r w:rsidRPr="00AC287E">
              <w:rPr>
                <w:rFonts w:asciiTheme="minorHAnsi" w:hAnsiTheme="minorHAnsi" w:cstheme="minorHAnsi"/>
                <w:i/>
                <w:iCs/>
              </w:rPr>
              <w:t>Úspěšný návrh výzkumu</w:t>
            </w:r>
            <w:r w:rsidRPr="00AC287E">
              <w:rPr>
                <w:rFonts w:asciiTheme="minorHAnsi" w:hAnsiTheme="minorHAnsi" w:cstheme="minorHAnsi"/>
              </w:rPr>
              <w:t>. Praha, Portál.</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Doporučená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Noy, C. (2003). The Write of Passage: Reflections on Writing a Dissertation in Narrative Methodology. In </w:t>
            </w:r>
            <w:r w:rsidRPr="00AC287E">
              <w:rPr>
                <w:rFonts w:asciiTheme="minorHAnsi" w:eastAsia="Calibri" w:hAnsiTheme="minorHAnsi" w:cstheme="minorHAnsi"/>
                <w:i/>
                <w:iCs/>
                <w:lang w:eastAsia="en-US"/>
              </w:rPr>
              <w:t>Forum: Qualitative Social Research,</w:t>
            </w:r>
            <w:r w:rsidRPr="00AC287E">
              <w:rPr>
                <w:rFonts w:asciiTheme="minorHAnsi" w:eastAsia="Calibri" w:hAnsiTheme="minorHAnsi" w:cstheme="minorHAnsi"/>
                <w:lang w:eastAsia="en-US"/>
              </w:rPr>
              <w:t xml:space="preserve"> </w:t>
            </w:r>
            <w:r w:rsidRPr="00AC287E">
              <w:rPr>
                <w:rFonts w:asciiTheme="minorHAnsi" w:eastAsia="Calibri" w:hAnsiTheme="minorHAnsi" w:cstheme="minorHAnsi"/>
                <w:i/>
                <w:lang w:eastAsia="en-US"/>
              </w:rPr>
              <w:t>4</w:t>
            </w:r>
            <w:r w:rsidRPr="00AC287E">
              <w:rPr>
                <w:rFonts w:asciiTheme="minorHAnsi" w:eastAsia="Calibri" w:hAnsiTheme="minorHAnsi" w:cstheme="minorHAnsi"/>
                <w:lang w:eastAsia="en-US"/>
              </w:rPr>
              <w:t>(2).</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Piantanida, M., &amp; Garman, N. B. (Eds.). (2009). </w:t>
            </w:r>
            <w:r w:rsidRPr="00AC287E">
              <w:rPr>
                <w:rFonts w:asciiTheme="minorHAnsi" w:eastAsia="Calibri" w:hAnsiTheme="minorHAnsi" w:cstheme="minorHAnsi"/>
                <w:i/>
                <w:lang w:eastAsia="en-US"/>
              </w:rPr>
              <w:t>The qualitative dissertation: A guide for students and faculty</w:t>
            </w:r>
            <w:r w:rsidR="00170CD5">
              <w:rPr>
                <w:rFonts w:asciiTheme="minorHAnsi" w:eastAsia="Calibri" w:hAnsiTheme="minorHAnsi" w:cstheme="minorHAnsi"/>
                <w:lang w:eastAsia="en-US"/>
              </w:rPr>
              <w:t>.</w:t>
            </w:r>
          </w:p>
          <w:p w:rsidR="00AC287E" w:rsidRPr="00170CD5" w:rsidRDefault="00AC287E" w:rsidP="00170CD5">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Silverman, D. (2013). </w:t>
            </w:r>
            <w:r w:rsidRPr="00AC287E">
              <w:rPr>
                <w:rFonts w:asciiTheme="minorHAnsi" w:eastAsia="Calibri" w:hAnsiTheme="minorHAnsi" w:cstheme="minorHAnsi"/>
                <w:i/>
                <w:iCs/>
                <w:lang w:eastAsia="en-US"/>
              </w:rPr>
              <w:t>Doing qualitative research: A practical handbook</w:t>
            </w:r>
            <w:r w:rsidR="00170CD5">
              <w:rPr>
                <w:rFonts w:asciiTheme="minorHAnsi" w:eastAsia="Calibri" w:hAnsiTheme="minorHAnsi" w:cstheme="minorHAnsi"/>
                <w:lang w:eastAsia="en-US"/>
              </w:rPr>
              <w:t>. SAGE Publications Limited.</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83"/>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5A3433" w:rsidRDefault="005A3433" w:rsidP="00AC287E">
      <w:pPr>
        <w:spacing w:after="0" w:line="240" w:lineRule="auto"/>
        <w:rPr>
          <w:rFonts w:asciiTheme="minorHAnsi" w:hAnsiTheme="minorHAnsi" w:cstheme="minorHAnsi"/>
        </w:rPr>
      </w:pPr>
    </w:p>
    <w:p w:rsidR="00AC287E" w:rsidRPr="00170CD5" w:rsidRDefault="00AC287E" w:rsidP="00AC287E">
      <w:pPr>
        <w:spacing w:after="0" w:line="240" w:lineRule="auto"/>
        <w:rPr>
          <w:rFonts w:asciiTheme="minorHAnsi" w:hAnsiTheme="minorHAnsi" w:cstheme="minorHAnsi"/>
          <w:sz w:val="4"/>
          <w:szCs w:val="4"/>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426"/>
        <w:gridCol w:w="288"/>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Doktorský seminář II.</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410"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983"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6" w:type="dxa"/>
          </w:tcPr>
          <w:p w:rsidR="00AC287E" w:rsidRPr="00AC287E" w:rsidRDefault="00AC287E" w:rsidP="00AC287E">
            <w:pPr>
              <w:spacing w:after="0" w:line="240" w:lineRule="auto"/>
              <w:rPr>
                <w:rFonts w:asciiTheme="minorHAnsi" w:hAnsiTheme="minorHAnsi" w:cstheme="minorHAnsi"/>
              </w:rPr>
            </w:pPr>
          </w:p>
        </w:tc>
        <w:tc>
          <w:tcPr>
            <w:tcW w:w="2976"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Prezentace disertační práce (např. power point). Projekt disertační práce v míře rozpracovanosti odpovídající etapě řešení projektu v písemné formě včetně bibliografie a bibliografických odkazů.</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53"/>
        </w:trPr>
        <w:tc>
          <w:tcPr>
            <w:tcW w:w="9855" w:type="dxa"/>
            <w:gridSpan w:val="12"/>
            <w:tcBorders>
              <w:top w:val="nil"/>
            </w:tcBorders>
          </w:tcPr>
          <w:p w:rsidR="00AC287E" w:rsidRPr="00AC287E" w:rsidRDefault="00AC287E" w:rsidP="00170CD5">
            <w:pPr>
              <w:spacing w:after="0" w:line="240" w:lineRule="auto"/>
              <w:rPr>
                <w:rFonts w:asciiTheme="minorHAnsi" w:hAnsiTheme="minorHAnsi" w:cstheme="minorHAnsi"/>
              </w:rPr>
            </w:pPr>
            <w:r w:rsidRPr="00AC287E">
              <w:rPr>
                <w:rFonts w:asciiTheme="minorHAnsi" w:hAnsiTheme="minorHAnsi" w:cstheme="minorHAnsi"/>
              </w:rPr>
              <w:t>Komise sestavená s</w:t>
            </w:r>
            <w:r w:rsidR="00170CD5">
              <w:rPr>
                <w:rFonts w:asciiTheme="minorHAnsi" w:hAnsiTheme="minorHAnsi" w:cstheme="minorHAnsi"/>
              </w:rPr>
              <w:t> </w:t>
            </w:r>
            <w:r w:rsidRPr="00AC287E">
              <w:rPr>
                <w:rFonts w:asciiTheme="minorHAnsi" w:hAnsiTheme="minorHAnsi" w:cstheme="minorHAnsi"/>
              </w:rPr>
              <w:t>min</w:t>
            </w:r>
            <w:r w:rsidR="00170CD5">
              <w:rPr>
                <w:rFonts w:asciiTheme="minorHAnsi" w:hAnsiTheme="minorHAnsi" w:cstheme="minorHAnsi"/>
              </w:rPr>
              <w:t xml:space="preserve">. 2 </w:t>
            </w:r>
            <w:r w:rsidRPr="00AC287E">
              <w:rPr>
                <w:rFonts w:asciiTheme="minorHAnsi" w:hAnsiTheme="minorHAnsi" w:cstheme="minorHAnsi"/>
              </w:rPr>
              <w:t>členů z řad oborové rady a školitele dané disert</w:t>
            </w:r>
            <w:r w:rsidR="00170CD5">
              <w:rPr>
                <w:rFonts w:asciiTheme="minorHAnsi" w:hAnsiTheme="minorHAnsi" w:cstheme="minorHAnsi"/>
              </w:rPr>
              <w:t xml:space="preserve">. </w:t>
            </w:r>
            <w:r w:rsidRPr="00AC287E">
              <w:rPr>
                <w:rFonts w:asciiTheme="minorHAnsi" w:hAnsiTheme="minorHAnsi" w:cstheme="minorHAnsi"/>
              </w:rPr>
              <w:t>práce, který je v pozici předsedy.</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36"/>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se realizuje po celou dobu řádného studia, kdy v každém roce jednotliví studenti představují postup své disertační práce (každý student tak prezentuje projekt disertační práce třikrát). Předmět je koncipován tak, že se schází v ideální podobě všichni studenti a školitelé všech ročníků najednou s cílem seznámit se s tématy disertačních prací v celém doktorském studiu. Hodnoticí komise je sestavená s minimálně dvou členů z řad oborové rady a školitele dané disertační práce, který je v pozici předsedy. V rámci předmětu vystupují studenti s průběžnými výsledky své disertační práce.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V rámci představení postupu disertační práce studenti představují projekt a teze disertační práce, diskutují zvolenou metodologii a teoretický rámec, seznamují s dílčími výsledky.</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Studenti si tak osvojují, procvičují a kultivují základní dovednosti a schopnosti:</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psaní: schopnost tvorby bibliografických odkazů, znalost etických otázek principů vědecké práce, písemné prezentace výsledků, různých žánrů odborných textů, strukturace textu, časové plánování práce,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prezentační: účast na odborné diskusi, představování a obhajování vlastních názorů na základě přesvědčivé a odborně podložené argumentace, schopnost otevřeného postoje k jiným disciplinárním a metodologickým perspektivám.</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Komise (i studenti navzájem) poskytuje studentovi kritickou zpětnou vazbu pro jednotlivé kroky jeho výzkumu a přípravy disertační práce.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Cíle předmětu:</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prezentací vlastních výsledků a diskusí o nich pro odbornou veřejnost,</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pozicí hodnotící komise,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i školitelé získají přehled o probíhajících výzkumech svých kolegů a budou mít tak možnost je propojit a tím je kvalitativně posunout dále,</w:t>
            </w:r>
          </w:p>
          <w:p w:rsidR="00AC287E" w:rsidRPr="00AC287E" w:rsidRDefault="00AC287E" w:rsidP="00170CD5">
            <w:pPr>
              <w:spacing w:after="0" w:line="240" w:lineRule="auto"/>
              <w:ind w:left="426" w:hanging="284"/>
              <w:rPr>
                <w:rFonts w:asciiTheme="minorHAnsi" w:hAnsiTheme="minorHAnsi" w:cstheme="minorHAnsi"/>
              </w:rPr>
            </w:pPr>
            <w:r w:rsidRPr="00AC287E">
              <w:rPr>
                <w:rFonts w:asciiTheme="minorHAnsi" w:hAnsiTheme="minorHAnsi" w:cstheme="minorHAnsi"/>
              </w:rPr>
              <w:t>studenti se připravují na závěrečnou</w:t>
            </w:r>
            <w:r w:rsidR="00170CD5">
              <w:rPr>
                <w:rFonts w:asciiTheme="minorHAnsi" w:hAnsiTheme="minorHAnsi" w:cstheme="minorHAnsi"/>
              </w:rPr>
              <w:t xml:space="preserve"> obhajobu své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Povinná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Dunleavy, P. (2003). </w:t>
            </w:r>
            <w:r w:rsidRPr="00AC287E">
              <w:rPr>
                <w:rFonts w:asciiTheme="minorHAnsi" w:eastAsia="Calibri" w:hAnsiTheme="minorHAnsi" w:cstheme="minorHAnsi"/>
                <w:i/>
                <w:lang w:eastAsia="en-US"/>
              </w:rPr>
              <w:t>Authoring a PhD: How to plan, draft, write and finish a doctoral thesis or dissertation</w:t>
            </w:r>
            <w:r w:rsidRPr="00AC287E">
              <w:rPr>
                <w:rFonts w:asciiTheme="minorHAnsi" w:eastAsia="Calibri" w:hAnsiTheme="minorHAnsi" w:cstheme="minorHAnsi"/>
                <w:lang w:eastAsia="en-US"/>
              </w:rPr>
              <w:t>. Palgrave Macmillan.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Punch, F. K. (2008). </w:t>
            </w:r>
            <w:r w:rsidRPr="00AC287E">
              <w:rPr>
                <w:rFonts w:asciiTheme="minorHAnsi" w:hAnsiTheme="minorHAnsi" w:cstheme="minorHAnsi"/>
                <w:i/>
                <w:iCs/>
              </w:rPr>
              <w:t>Úspěšný návrh výzkumu</w:t>
            </w:r>
            <w:r w:rsidRPr="00AC287E">
              <w:rPr>
                <w:rFonts w:asciiTheme="minorHAnsi" w:hAnsiTheme="minorHAnsi" w:cstheme="minorHAnsi"/>
              </w:rPr>
              <w:t>. Praha, Portál.</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Doporučená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Noy, C. (2003). The Write of Passage: Reflections on Writing a Dissertation in Narrative Methodology. In </w:t>
            </w:r>
            <w:r w:rsidRPr="00AC287E">
              <w:rPr>
                <w:rFonts w:asciiTheme="minorHAnsi" w:eastAsia="Calibri" w:hAnsiTheme="minorHAnsi" w:cstheme="minorHAnsi"/>
                <w:i/>
                <w:iCs/>
                <w:lang w:eastAsia="en-US"/>
              </w:rPr>
              <w:t>Forum: Qualitative Social Research,</w:t>
            </w:r>
            <w:r w:rsidRPr="00AC287E">
              <w:rPr>
                <w:rFonts w:asciiTheme="minorHAnsi" w:eastAsia="Calibri" w:hAnsiTheme="minorHAnsi" w:cstheme="minorHAnsi"/>
                <w:lang w:eastAsia="en-US"/>
              </w:rPr>
              <w:t xml:space="preserve"> </w:t>
            </w:r>
            <w:r w:rsidRPr="00AC287E">
              <w:rPr>
                <w:rFonts w:asciiTheme="minorHAnsi" w:eastAsia="Calibri" w:hAnsiTheme="minorHAnsi" w:cstheme="minorHAnsi"/>
                <w:i/>
                <w:lang w:eastAsia="en-US"/>
              </w:rPr>
              <w:t>4</w:t>
            </w:r>
            <w:r w:rsidRPr="00AC287E">
              <w:rPr>
                <w:rFonts w:asciiTheme="minorHAnsi" w:eastAsia="Calibri" w:hAnsiTheme="minorHAnsi" w:cstheme="minorHAnsi"/>
                <w:lang w:eastAsia="en-US"/>
              </w:rPr>
              <w:t>(2).</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Piantanida, M., &amp; Garman, N. B. (Eds.). (2009). </w:t>
            </w:r>
            <w:r w:rsidRPr="00AC287E">
              <w:rPr>
                <w:rFonts w:asciiTheme="minorHAnsi" w:eastAsia="Calibri" w:hAnsiTheme="minorHAnsi" w:cstheme="minorHAnsi"/>
                <w:i/>
                <w:lang w:eastAsia="en-US"/>
              </w:rPr>
              <w:t>The qualitative dissertation: A guide for students and faculty</w:t>
            </w:r>
            <w:r w:rsidR="00170CD5">
              <w:rPr>
                <w:rFonts w:asciiTheme="minorHAnsi" w:eastAsia="Calibri" w:hAnsiTheme="minorHAnsi" w:cstheme="minorHAnsi"/>
                <w:lang w:eastAsia="en-US"/>
              </w:rPr>
              <w:t>.</w:t>
            </w:r>
          </w:p>
          <w:p w:rsidR="00AC287E" w:rsidRPr="00170CD5" w:rsidRDefault="00AC287E" w:rsidP="00170CD5">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Silverman, D. (2013). </w:t>
            </w:r>
            <w:r w:rsidRPr="00AC287E">
              <w:rPr>
                <w:rFonts w:asciiTheme="minorHAnsi" w:eastAsia="Calibri" w:hAnsiTheme="minorHAnsi" w:cstheme="minorHAnsi"/>
                <w:i/>
                <w:iCs/>
                <w:lang w:eastAsia="en-US"/>
              </w:rPr>
              <w:t>Doing qualitative research: A practical handbook</w:t>
            </w:r>
            <w:r w:rsidR="00170CD5">
              <w:rPr>
                <w:rFonts w:asciiTheme="minorHAnsi" w:eastAsia="Calibri" w:hAnsiTheme="minorHAnsi" w:cstheme="minorHAnsi"/>
                <w:lang w:eastAsia="en-US"/>
              </w:rPr>
              <w:t>. SAGE Publications Limited.</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42"/>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A1FB3" w:rsidRDefault="00AA1FB3" w:rsidP="00AC287E">
      <w:pPr>
        <w:spacing w:after="0" w:line="240" w:lineRule="auto"/>
        <w:rPr>
          <w:rFonts w:asciiTheme="minorHAnsi" w:hAnsiTheme="minorHAnsi" w:cstheme="minorHAnsi"/>
          <w:sz w:val="4"/>
          <w:szCs w:val="4"/>
        </w:rPr>
      </w:pPr>
    </w:p>
    <w:p w:rsidR="00AA1FB3" w:rsidRDefault="00AA1FB3" w:rsidP="00AA1FB3">
      <w:r>
        <w:br w:type="page"/>
      </w:r>
    </w:p>
    <w:p w:rsidR="00AC287E" w:rsidRPr="00170CD5" w:rsidRDefault="00AC287E" w:rsidP="00AC287E">
      <w:pPr>
        <w:spacing w:after="0" w:line="240" w:lineRule="auto"/>
        <w:rPr>
          <w:rFonts w:asciiTheme="minorHAnsi" w:hAnsiTheme="minorHAnsi" w:cstheme="minorHAnsi"/>
          <w:sz w:val="4"/>
          <w:szCs w:val="4"/>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426"/>
        <w:gridCol w:w="288"/>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Doktorský seminář III.</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410"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983"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3.</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6" w:type="dxa"/>
          </w:tcPr>
          <w:p w:rsidR="00AC287E" w:rsidRPr="00AC287E" w:rsidRDefault="00AC287E" w:rsidP="00AC287E">
            <w:pPr>
              <w:spacing w:after="0" w:line="240" w:lineRule="auto"/>
              <w:rPr>
                <w:rFonts w:asciiTheme="minorHAnsi" w:hAnsiTheme="minorHAnsi" w:cstheme="minorHAnsi"/>
              </w:rPr>
            </w:pPr>
          </w:p>
        </w:tc>
        <w:tc>
          <w:tcPr>
            <w:tcW w:w="2976"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Prezentace disertační práce (např. power point). Projekt disertační práce v míře rozpracovanosti odpovídající etapě řešení projektu v písemné formě včetně bibliografie a bibliografických odkazů.</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102"/>
        </w:trPr>
        <w:tc>
          <w:tcPr>
            <w:tcW w:w="9855" w:type="dxa"/>
            <w:gridSpan w:val="12"/>
            <w:tcBorders>
              <w:top w:val="nil"/>
            </w:tcBorders>
          </w:tcPr>
          <w:p w:rsidR="00AC287E" w:rsidRPr="00AC287E" w:rsidRDefault="00170CD5" w:rsidP="00AC287E">
            <w:pPr>
              <w:spacing w:after="0" w:line="240" w:lineRule="auto"/>
              <w:rPr>
                <w:rFonts w:asciiTheme="minorHAnsi" w:hAnsiTheme="minorHAnsi" w:cstheme="minorHAnsi"/>
              </w:rPr>
            </w:pPr>
            <w:r w:rsidRPr="00AC287E">
              <w:rPr>
                <w:rFonts w:asciiTheme="minorHAnsi" w:hAnsiTheme="minorHAnsi" w:cstheme="minorHAnsi"/>
              </w:rPr>
              <w:t>Komise sestavená s</w:t>
            </w:r>
            <w:r>
              <w:rPr>
                <w:rFonts w:asciiTheme="minorHAnsi" w:hAnsiTheme="minorHAnsi" w:cstheme="minorHAnsi"/>
              </w:rPr>
              <w:t> </w:t>
            </w:r>
            <w:r w:rsidRPr="00AC287E">
              <w:rPr>
                <w:rFonts w:asciiTheme="minorHAnsi" w:hAnsiTheme="minorHAnsi" w:cstheme="minorHAnsi"/>
              </w:rPr>
              <w:t>min</w:t>
            </w:r>
            <w:r>
              <w:rPr>
                <w:rFonts w:asciiTheme="minorHAnsi" w:hAnsiTheme="minorHAnsi" w:cstheme="minorHAnsi"/>
              </w:rPr>
              <w:t xml:space="preserve">. 2 </w:t>
            </w:r>
            <w:r w:rsidRPr="00AC287E">
              <w:rPr>
                <w:rFonts w:asciiTheme="minorHAnsi" w:hAnsiTheme="minorHAnsi" w:cstheme="minorHAnsi"/>
              </w:rPr>
              <w:t>členů z řad oborové rady a školitele dané disert</w:t>
            </w:r>
            <w:r>
              <w:rPr>
                <w:rFonts w:asciiTheme="minorHAnsi" w:hAnsiTheme="minorHAnsi" w:cstheme="minorHAnsi"/>
              </w:rPr>
              <w:t xml:space="preserve">. </w:t>
            </w:r>
            <w:r w:rsidRPr="00AC287E">
              <w:rPr>
                <w:rFonts w:asciiTheme="minorHAnsi" w:hAnsiTheme="minorHAnsi" w:cstheme="minorHAnsi"/>
              </w:rPr>
              <w:t>práce, který je v pozici předsedy</w:t>
            </w:r>
            <w:r w:rsidR="00AC287E" w:rsidRPr="00AC287E">
              <w:rPr>
                <w:rFonts w:asciiTheme="minorHAnsi" w:hAnsiTheme="minorHAnsi" w:cstheme="minorHAnsi"/>
              </w:rPr>
              <w:t>.</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36"/>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se realizuje po celou dobu řádného studia, kdy v každém roce jednotliví studenti představují postup své disertační práce (každý student tak prezentuje projekt disertační práce třikrát). Předmět je koncipován tak, že se schází v ideální podobě všichni studenti a školitelé všech ročníků najednou s cílem seznámit se s tématy disertačních prací v celém doktorském studiu. Hodnoticí komise je sestavená s minimálně dvou členů z řad oborové rady a školitele dané disertační práce, který je v pozici předsedy. V rámci předmětu vystupují studenti s průběžnými výsledky své disertační práce.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V rámci představení postupu disertační práce studenti představují projekt a teze disertační práce, diskutují zvolenou metodologii a teoretický rámec, seznamují s dílčími výsledky.</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Studenti si tak osvojují, procvičují a kultivují základní dovednosti a schopnosti:</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psaní: schopnost tvorby bibliografických odkazů, znalost etických otázek principů vědecké práce, písemné prezentace výsledků, různých žánrů odborných textů, strukturace textu, časové plánování práce,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v oblasti prezentační: účast na odborné diskusi, představování a obhajování vlastních názorů na základě přesvědčivé a odborně podložené argumentace, schopnost otevřeného postoje k jiným disciplinárním a metodologickým perspektivám.</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Komise (i studenti navzájem) poskytuje studentovi kritickou zpětnou vazbu pro jednotlivé kroky jeho výzkumu a přípravy disertační práce.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Cíle předmětu:</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prezentací vlastních výsledků a diskusí o nich pro odbornou veřejnost,</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získají zkušenosti s pozicí hodnotící komise,</w:t>
            </w:r>
          </w:p>
          <w:p w:rsidR="00AC287E" w:rsidRPr="00AC287E" w:rsidRDefault="00AC287E" w:rsidP="00AC287E">
            <w:pPr>
              <w:spacing w:after="0" w:line="240" w:lineRule="auto"/>
              <w:ind w:left="426" w:hanging="284"/>
              <w:rPr>
                <w:rFonts w:asciiTheme="minorHAnsi" w:hAnsiTheme="minorHAnsi" w:cstheme="minorHAnsi"/>
              </w:rPr>
            </w:pPr>
            <w:r w:rsidRPr="00AC287E">
              <w:rPr>
                <w:rFonts w:asciiTheme="minorHAnsi" w:hAnsiTheme="minorHAnsi" w:cstheme="minorHAnsi"/>
              </w:rPr>
              <w:t>studenti i školitelé získají přehled o probíhajících výzkumech svých kolegů a budou mít tak možnost je propojit a tím je kvalitativně posunout dále,</w:t>
            </w:r>
          </w:p>
          <w:p w:rsidR="00AC287E" w:rsidRPr="00AC287E" w:rsidRDefault="00AC287E" w:rsidP="00170CD5">
            <w:pPr>
              <w:spacing w:after="0" w:line="240" w:lineRule="auto"/>
              <w:ind w:left="426" w:hanging="284"/>
              <w:rPr>
                <w:rFonts w:asciiTheme="minorHAnsi" w:hAnsiTheme="minorHAnsi" w:cstheme="minorHAnsi"/>
              </w:rPr>
            </w:pPr>
            <w:r w:rsidRPr="00AC287E">
              <w:rPr>
                <w:rFonts w:asciiTheme="minorHAnsi" w:hAnsiTheme="minorHAnsi" w:cstheme="minorHAnsi"/>
              </w:rPr>
              <w:t>studenti se připravují na závěrečnou</w:t>
            </w:r>
            <w:r w:rsidR="00170CD5">
              <w:rPr>
                <w:rFonts w:asciiTheme="minorHAnsi" w:hAnsiTheme="minorHAnsi" w:cstheme="minorHAnsi"/>
              </w:rPr>
              <w:t xml:space="preserve"> obhajobu své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Povinná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Dunleavy, P. (2003). </w:t>
            </w:r>
            <w:r w:rsidRPr="00AC287E">
              <w:rPr>
                <w:rFonts w:asciiTheme="minorHAnsi" w:eastAsia="Calibri" w:hAnsiTheme="minorHAnsi" w:cstheme="minorHAnsi"/>
                <w:i/>
                <w:lang w:eastAsia="en-US"/>
              </w:rPr>
              <w:t>Authoring a PhD: How to plan, draft, write and finish a doctoral thesis or dissertation</w:t>
            </w:r>
            <w:r w:rsidRPr="00AC287E">
              <w:rPr>
                <w:rFonts w:asciiTheme="minorHAnsi" w:eastAsia="Calibri" w:hAnsiTheme="minorHAnsi" w:cstheme="minorHAnsi"/>
                <w:lang w:eastAsia="en-US"/>
              </w:rPr>
              <w:t>. Palgrave Macmillan.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Punch, F. K. (2008). </w:t>
            </w:r>
            <w:r w:rsidRPr="00AC287E">
              <w:rPr>
                <w:rFonts w:asciiTheme="minorHAnsi" w:hAnsiTheme="minorHAnsi" w:cstheme="minorHAnsi"/>
                <w:i/>
                <w:iCs/>
              </w:rPr>
              <w:t>Úspěšný návrh výzkumu</w:t>
            </w:r>
            <w:r w:rsidRPr="00AC287E">
              <w:rPr>
                <w:rFonts w:asciiTheme="minorHAnsi" w:hAnsiTheme="minorHAnsi" w:cstheme="minorHAnsi"/>
              </w:rPr>
              <w:t>. Praha, Portál.</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u w:val="single"/>
                <w:lang w:eastAsia="en-US"/>
              </w:rPr>
            </w:pPr>
            <w:r w:rsidRPr="00AC287E">
              <w:rPr>
                <w:rFonts w:asciiTheme="minorHAnsi" w:eastAsia="Calibri" w:hAnsiTheme="minorHAnsi" w:cstheme="minorHAnsi"/>
                <w:u w:val="single"/>
                <w:lang w:eastAsia="en-US"/>
              </w:rPr>
              <w:t>Doporučená literatura: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Noy, C. (2003). The Write of Passage: Reflections on Writing a Dissertation in Narrative Methodology. In </w:t>
            </w:r>
            <w:r w:rsidRPr="00AC287E">
              <w:rPr>
                <w:rFonts w:asciiTheme="minorHAnsi" w:eastAsia="Calibri" w:hAnsiTheme="minorHAnsi" w:cstheme="minorHAnsi"/>
                <w:i/>
                <w:iCs/>
                <w:lang w:eastAsia="en-US"/>
              </w:rPr>
              <w:t>Forum: Qualitative Social Research,</w:t>
            </w:r>
            <w:r w:rsidRPr="00AC287E">
              <w:rPr>
                <w:rFonts w:asciiTheme="minorHAnsi" w:eastAsia="Calibri" w:hAnsiTheme="minorHAnsi" w:cstheme="minorHAnsi"/>
                <w:lang w:eastAsia="en-US"/>
              </w:rPr>
              <w:t xml:space="preserve"> </w:t>
            </w:r>
            <w:r w:rsidRPr="00AC287E">
              <w:rPr>
                <w:rFonts w:asciiTheme="minorHAnsi" w:eastAsia="Calibri" w:hAnsiTheme="minorHAnsi" w:cstheme="minorHAnsi"/>
                <w:i/>
                <w:lang w:eastAsia="en-US"/>
              </w:rPr>
              <w:t>4</w:t>
            </w:r>
            <w:r w:rsidRPr="00AC287E">
              <w:rPr>
                <w:rFonts w:asciiTheme="minorHAnsi" w:eastAsia="Calibri" w:hAnsiTheme="minorHAnsi" w:cstheme="minorHAnsi"/>
                <w:lang w:eastAsia="en-US"/>
              </w:rPr>
              <w:t>(2).</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Piantanida, M., &amp; Garman, N. B. (Eds.). (2009). </w:t>
            </w:r>
            <w:r w:rsidRPr="00AC287E">
              <w:rPr>
                <w:rFonts w:asciiTheme="minorHAnsi" w:eastAsia="Calibri" w:hAnsiTheme="minorHAnsi" w:cstheme="minorHAnsi"/>
                <w:i/>
                <w:lang w:eastAsia="en-US"/>
              </w:rPr>
              <w:t>The qualitative dissertation: A guide for students and faculty</w:t>
            </w:r>
            <w:r w:rsidRPr="00AC287E">
              <w:rPr>
                <w:rFonts w:asciiTheme="minorHAnsi" w:eastAsia="Calibri" w:hAnsiTheme="minorHAnsi" w:cstheme="minorHAnsi"/>
                <w:lang w:eastAsia="en-US"/>
              </w:rPr>
              <w:t>. Sage.</w:t>
            </w:r>
          </w:p>
          <w:p w:rsidR="00AC287E" w:rsidRPr="00170CD5" w:rsidRDefault="00AC287E" w:rsidP="00170CD5">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Silverman, D. (2013). </w:t>
            </w:r>
            <w:r w:rsidRPr="00AC287E">
              <w:rPr>
                <w:rFonts w:asciiTheme="minorHAnsi" w:eastAsia="Calibri" w:hAnsiTheme="minorHAnsi" w:cstheme="minorHAnsi"/>
                <w:i/>
                <w:iCs/>
                <w:lang w:eastAsia="en-US"/>
              </w:rPr>
              <w:t>Doing qualitative research: A practical handbook</w:t>
            </w:r>
            <w:r w:rsidR="00170CD5">
              <w:rPr>
                <w:rFonts w:asciiTheme="minorHAnsi" w:eastAsia="Calibri" w:hAnsiTheme="minorHAnsi" w:cstheme="minorHAnsi"/>
                <w:lang w:eastAsia="en-US"/>
              </w:rPr>
              <w:t>. SAGE Publications Limited.</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36"/>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170CD5" w:rsidRDefault="00AC287E" w:rsidP="00AC287E">
      <w:pPr>
        <w:spacing w:after="0" w:line="240" w:lineRule="auto"/>
        <w:rPr>
          <w:rFonts w:asciiTheme="minorHAnsi" w:hAnsiTheme="minorHAnsi" w:cstheme="minorHAnsi"/>
          <w:sz w:val="4"/>
          <w:szCs w:val="4"/>
        </w:rPr>
      </w:pP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Zahraniční studijní pobyt</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3.</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 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63"/>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má povinnost absolvovat zahraniční studijní pobyt v délce min. 1 měsíce, který bude souviset s tématem jeho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8"/>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4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Aktivní účast na mezinárodní konferenci</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8"/>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749"/>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se musí aktivně zúčastnit mezinárodní konference. Aktivní účastní se myslí ústní výstup nebo poster v rámci posterové sekce dané konference.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9"/>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Aktivní účast na domácí konferenci (ČR nebo SR)</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75"/>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se musí aktivně zúčastnit domácí konference (ČR nebo SR). Aktivní účastní se myslí ústní výstup nebo poster v rámci posterové sekce dané konference.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2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Vědecký článek v impaktovaném časopise</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45s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18</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Vít Hušek, Th.D.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734"/>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musí mít přijatý min. jeden článek do impaktovaného časopisu, kde je hlavním autorem.</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08"/>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45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9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Vědecký článek v odborném časopise hodnocený v rámci RIV</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Vít Hušek, Th.D.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37"/>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musí mít přijatý min. jeden článek do odborného časopisu hodnoceného v rámci RIV. Článek může být nahrazen vědeckým článkem v impaktovaném časopise (je to však článek jiný, než bude uznán v rámci předmětu</w:t>
            </w:r>
            <w:r w:rsidRPr="00AC287E">
              <w:rPr>
                <w:rFonts w:asciiTheme="minorHAnsi" w:hAnsiTheme="minorHAnsi" w:cstheme="minorHAnsi"/>
                <w:i/>
              </w:rPr>
              <w:t xml:space="preserve"> Vědecký článek v impaktovaném časopise</w:t>
            </w:r>
            <w:r w:rsidRPr="00AC287E">
              <w:rPr>
                <w:rFonts w:asciiTheme="minorHAnsi" w:hAnsiTheme="minorHAnsi" w:cstheme="minorHAnsi"/>
              </w:rPr>
              <w:t>).</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0"/>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407"/>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Účast na vědeckopedagogické činnosti</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Petr Chalupa, Th.D.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017"/>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Student musí participovat na pedagogické činnosti v rámci CMTF. Jedná se o podíl na výuce v akreditovaných bakalářských a magisterských studijních programech CMTF, případně jiné fakulty UP. Výuka probíhá pod vedením garanta předmětu podle zásad stanovených Studijním a zkušebním řádem UP. </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1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F76856" w:rsidRDefault="00F76856">
      <w:pPr>
        <w:jc w:val="left"/>
        <w:rPr>
          <w:rFonts w:asciiTheme="minorHAnsi" w:hAnsiTheme="minorHAnsi" w:cstheme="minorHAnsi"/>
        </w:rPr>
      </w:pPr>
      <w:r>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714"/>
        <w:gridCol w:w="2156"/>
        <w:gridCol w:w="532"/>
        <w:gridCol w:w="7"/>
        <w:gridCol w:w="668"/>
      </w:tblGrid>
      <w:tr w:rsidR="00F76856" w:rsidRPr="009A6995" w:rsidTr="003868B9">
        <w:tc>
          <w:tcPr>
            <w:tcW w:w="9855" w:type="dxa"/>
            <w:gridSpan w:val="10"/>
            <w:tcBorders>
              <w:bottom w:val="double" w:sz="4" w:space="0" w:color="auto"/>
            </w:tcBorders>
            <w:shd w:val="clear" w:color="auto" w:fill="BDD6EE"/>
          </w:tcPr>
          <w:p w:rsidR="00F76856" w:rsidRPr="009A6995" w:rsidRDefault="00F76856" w:rsidP="003868B9">
            <w:pPr>
              <w:spacing w:after="0" w:line="240" w:lineRule="auto"/>
              <w:rPr>
                <w:rFonts w:eastAsia="Times New Roman" w:cs="Times New Roman"/>
                <w:b/>
                <w:sz w:val="28"/>
                <w:szCs w:val="20"/>
              </w:rPr>
            </w:pPr>
            <w:r>
              <w:rPr>
                <w:rFonts w:eastAsia="Times New Roman" w:cs="Times New Roman"/>
                <w:sz w:val="20"/>
                <w:szCs w:val="20"/>
              </w:rPr>
              <w:t>+</w:t>
            </w:r>
            <w:r w:rsidRPr="009A6995">
              <w:rPr>
                <w:rFonts w:eastAsia="Times New Roman" w:cs="Times New Roman"/>
                <w:sz w:val="20"/>
                <w:szCs w:val="20"/>
              </w:rPr>
              <w:br w:type="page"/>
            </w:r>
            <w:r w:rsidRPr="009A6995">
              <w:rPr>
                <w:rFonts w:eastAsia="Times New Roman" w:cs="Times New Roman"/>
                <w:b/>
                <w:sz w:val="28"/>
                <w:szCs w:val="20"/>
              </w:rPr>
              <w:t>B-III – Charakteristika studijního předmětu</w:t>
            </w:r>
          </w:p>
        </w:tc>
      </w:tr>
      <w:tr w:rsidR="00F76856" w:rsidRPr="009A6995" w:rsidTr="003868B9">
        <w:tc>
          <w:tcPr>
            <w:tcW w:w="3652" w:type="dxa"/>
            <w:tcBorders>
              <w:top w:val="double" w:sz="4"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Název studijního předmětu</w:t>
            </w:r>
          </w:p>
        </w:tc>
        <w:tc>
          <w:tcPr>
            <w:tcW w:w="6203" w:type="dxa"/>
            <w:gridSpan w:val="9"/>
            <w:tcBorders>
              <w:top w:val="double" w:sz="4" w:space="0" w:color="auto"/>
            </w:tcBorders>
          </w:tcPr>
          <w:p w:rsidR="00F76856" w:rsidRPr="009A6995" w:rsidRDefault="00F76856" w:rsidP="003868B9">
            <w:pPr>
              <w:spacing w:after="0" w:line="240" w:lineRule="auto"/>
              <w:rPr>
                <w:rFonts w:eastAsia="Times New Roman" w:cs="Times New Roman"/>
                <w:b/>
                <w:sz w:val="20"/>
                <w:szCs w:val="20"/>
              </w:rPr>
            </w:pPr>
            <w:r>
              <w:rPr>
                <w:rFonts w:eastAsia="Times New Roman" w:cs="Times New Roman"/>
                <w:b/>
                <w:sz w:val="20"/>
                <w:szCs w:val="20"/>
              </w:rPr>
              <w:t>Vědecká propedeutika 1</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Typ předmětu</w:t>
            </w:r>
          </w:p>
        </w:tc>
        <w:tc>
          <w:tcPr>
            <w:tcW w:w="2840" w:type="dxa"/>
            <w:gridSpan w:val="5"/>
          </w:tcPr>
          <w:p w:rsidR="00F76856" w:rsidRPr="009A6995" w:rsidRDefault="00F76856" w:rsidP="00F76856">
            <w:pPr>
              <w:spacing w:after="0" w:line="240" w:lineRule="auto"/>
              <w:rPr>
                <w:rFonts w:eastAsia="Times New Roman" w:cs="Times New Roman"/>
                <w:sz w:val="20"/>
                <w:szCs w:val="20"/>
              </w:rPr>
            </w:pPr>
            <w:r>
              <w:rPr>
                <w:rFonts w:eastAsia="Times New Roman" w:cs="Times New Roman"/>
                <w:sz w:val="20"/>
                <w:szCs w:val="20"/>
              </w:rPr>
              <w:t>povinn</w:t>
            </w:r>
            <w:r w:rsidRPr="009A6995">
              <w:rPr>
                <w:rFonts w:eastAsia="Times New Roman" w:cs="Times New Roman"/>
                <w:sz w:val="20"/>
                <w:szCs w:val="20"/>
              </w:rPr>
              <w:t>ý</w:t>
            </w:r>
          </w:p>
        </w:tc>
        <w:tc>
          <w:tcPr>
            <w:tcW w:w="2695" w:type="dxa"/>
            <w:gridSpan w:val="3"/>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doporučený ročník / semestr</w:t>
            </w:r>
          </w:p>
        </w:tc>
        <w:tc>
          <w:tcPr>
            <w:tcW w:w="668" w:type="dxa"/>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Rozsah studijního předmětu</w:t>
            </w:r>
          </w:p>
        </w:tc>
        <w:tc>
          <w:tcPr>
            <w:tcW w:w="1559" w:type="dxa"/>
            <w:gridSpan w:val="2"/>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10s</w:t>
            </w:r>
          </w:p>
        </w:tc>
        <w:tc>
          <w:tcPr>
            <w:tcW w:w="567"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 </w:t>
            </w:r>
          </w:p>
        </w:tc>
        <w:tc>
          <w:tcPr>
            <w:tcW w:w="714" w:type="dxa"/>
          </w:tcPr>
          <w:p w:rsidR="00F76856" w:rsidRPr="009A6995" w:rsidRDefault="00F76856" w:rsidP="003868B9">
            <w:pPr>
              <w:spacing w:after="0" w:line="240" w:lineRule="auto"/>
              <w:rPr>
                <w:rFonts w:eastAsia="Times New Roman" w:cs="Times New Roman"/>
                <w:sz w:val="20"/>
                <w:szCs w:val="20"/>
              </w:rPr>
            </w:pPr>
          </w:p>
        </w:tc>
        <w:tc>
          <w:tcPr>
            <w:tcW w:w="2688"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kreditů</w:t>
            </w:r>
          </w:p>
        </w:tc>
        <w:tc>
          <w:tcPr>
            <w:tcW w:w="675" w:type="dxa"/>
            <w:gridSpan w:val="2"/>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Cs w:val="20"/>
              </w:rPr>
            </w:pPr>
            <w:r w:rsidRPr="009A6995">
              <w:rPr>
                <w:rFonts w:eastAsia="Times New Roman" w:cs="Times New Roman"/>
                <w:b/>
                <w:sz w:val="20"/>
                <w:szCs w:val="20"/>
              </w:rPr>
              <w:t>Prerekvizity, korekvizity, ekvivalence</w:t>
            </w:r>
          </w:p>
        </w:tc>
        <w:tc>
          <w:tcPr>
            <w:tcW w:w="6203" w:type="dxa"/>
            <w:gridSpan w:val="9"/>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Způsob ověření studijních výsledků</w:t>
            </w:r>
          </w:p>
        </w:tc>
        <w:tc>
          <w:tcPr>
            <w:tcW w:w="2840" w:type="dxa"/>
            <w:gridSpan w:val="5"/>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zápočet</w:t>
            </w:r>
          </w:p>
        </w:tc>
        <w:tc>
          <w:tcPr>
            <w:tcW w:w="2156"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výuky</w:t>
            </w:r>
          </w:p>
        </w:tc>
        <w:tc>
          <w:tcPr>
            <w:tcW w:w="1207" w:type="dxa"/>
            <w:gridSpan w:val="3"/>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seminář</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způsobu ověření studijních výsledků a další požadavky na studenta</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before="60" w:after="0" w:line="240" w:lineRule="auto"/>
              <w:rPr>
                <w:rFonts w:eastAsia="Times New Roman" w:cs="Times New Roman"/>
                <w:sz w:val="20"/>
              </w:rPr>
            </w:pPr>
            <w:r>
              <w:rPr>
                <w:rFonts w:eastAsia="Times New Roman" w:cs="Times New Roman"/>
                <w:sz w:val="20"/>
              </w:rPr>
              <w:t>Samostatné zpracování odborného textu.</w:t>
            </w:r>
          </w:p>
          <w:p w:rsidR="00F76856" w:rsidRPr="009A6995" w:rsidRDefault="00F76856" w:rsidP="003868B9">
            <w:pPr>
              <w:spacing w:after="60" w:line="240" w:lineRule="auto"/>
              <w:rPr>
                <w:rFonts w:eastAsia="Times New Roman" w:cs="Times New Roman"/>
                <w:sz w:val="20"/>
                <w:szCs w:val="20"/>
              </w:rPr>
            </w:pPr>
            <w:r w:rsidRPr="009A6995">
              <w:rPr>
                <w:rFonts w:eastAsia="Times New Roman" w:cs="Times New Roman"/>
                <w:sz w:val="20"/>
                <w:szCs w:val="20"/>
              </w:rPr>
              <w:t xml:space="preserve">Student na základě výuky předmětu </w:t>
            </w:r>
            <w:r>
              <w:rPr>
                <w:rFonts w:eastAsia="Times New Roman" w:cs="Times New Roman"/>
                <w:sz w:val="20"/>
                <w:szCs w:val="20"/>
              </w:rPr>
              <w:t>zpracuje odbornou rešerši k vybranému tématu. Bude přitom vycházet z odborných textů dostupných ve vědeckých databázích Web of Science, Scopus nebo PubMed</w:t>
            </w:r>
            <w:r w:rsidRPr="009A6995">
              <w:rPr>
                <w:rFonts w:eastAsia="Times New Roman" w:cs="Times New Roman"/>
                <w:sz w:val="20"/>
                <w:szCs w:val="20"/>
              </w:rPr>
              <w:t>.</w:t>
            </w:r>
          </w:p>
        </w:tc>
      </w:tr>
      <w:tr w:rsidR="00F76856" w:rsidRPr="009A6995" w:rsidTr="003868B9">
        <w:trPr>
          <w:trHeight w:val="197"/>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Garant předmětu</w:t>
            </w:r>
          </w:p>
        </w:tc>
        <w:tc>
          <w:tcPr>
            <w:tcW w:w="6203" w:type="dxa"/>
            <w:gridSpan w:val="9"/>
            <w:tcBorders>
              <w:top w:val="nil"/>
            </w:tcBorders>
          </w:tcPr>
          <w:p w:rsidR="00F76856" w:rsidRPr="00AF355E" w:rsidRDefault="00F76856" w:rsidP="003868B9">
            <w:pPr>
              <w:spacing w:before="120" w:after="0" w:line="240" w:lineRule="auto"/>
              <w:rPr>
                <w:rFonts w:eastAsia="Times New Roman" w:cs="Times New Roman"/>
                <w:sz w:val="20"/>
              </w:rPr>
            </w:pPr>
            <w:r>
              <w:rPr>
                <w:rFonts w:eastAsia="Times New Roman" w:cs="Times New Roman"/>
                <w:sz w:val="20"/>
              </w:rPr>
              <w:t>Prof. Peter Tavel , Klára Maliňáková, Ph.D.</w:t>
            </w:r>
          </w:p>
        </w:tc>
      </w:tr>
      <w:tr w:rsidR="00F76856" w:rsidRPr="009A6995" w:rsidTr="003868B9">
        <w:trPr>
          <w:trHeight w:val="243"/>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Zapojení garanta do výuky předmětu</w:t>
            </w:r>
          </w:p>
        </w:tc>
        <w:tc>
          <w:tcPr>
            <w:tcW w:w="6203" w:type="dxa"/>
            <w:gridSpan w:val="9"/>
            <w:tcBorders>
              <w:top w:val="nil"/>
            </w:tcBorders>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vyučující</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Vyučující</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Default="00F76856" w:rsidP="003868B9">
            <w:pPr>
              <w:spacing w:after="0" w:line="240" w:lineRule="auto"/>
              <w:rPr>
                <w:rFonts w:eastAsia="Times New Roman" w:cs="Times New Roman"/>
                <w:sz w:val="20"/>
              </w:rPr>
            </w:pPr>
            <w:r>
              <w:rPr>
                <w:rFonts w:eastAsia="Times New Roman" w:cs="Times New Roman"/>
                <w:sz w:val="20"/>
              </w:rPr>
              <w:t>Klára Maliňáková, Ph.D.</w:t>
            </w:r>
          </w:p>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rPr>
              <w:t>Prof. Peter Tavel</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Stručná anotace předmětu</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2273"/>
        </w:trPr>
        <w:tc>
          <w:tcPr>
            <w:tcW w:w="9855" w:type="dxa"/>
            <w:gridSpan w:val="10"/>
            <w:tcBorders>
              <w:top w:val="nil"/>
              <w:bottom w:val="single" w:sz="12" w:space="0" w:color="auto"/>
            </w:tcBorders>
          </w:tcPr>
          <w:p w:rsidR="00F76856" w:rsidRPr="001A0E53" w:rsidRDefault="00F76856" w:rsidP="003868B9">
            <w:pPr>
              <w:spacing w:before="120" w:after="0" w:line="240" w:lineRule="auto"/>
              <w:rPr>
                <w:rFonts w:eastAsia="Times New Roman" w:cs="Times New Roman"/>
                <w:sz w:val="20"/>
              </w:rPr>
            </w:pPr>
            <w:r w:rsidRPr="001A0E53">
              <w:rPr>
                <w:rFonts w:eastAsia="Times New Roman" w:cs="Times New Roman"/>
                <w:sz w:val="20"/>
              </w:rPr>
              <w:t xml:space="preserve">Přehledy literatury jsou pro vědce důležitým zdrojem informací. Poskytují historický kontext oboru a zároveň názory na jeho budoucí vývoj. Jejich tvorba může poskytnout inspiraci pro vlastní výzkum a také procvičit </w:t>
            </w:r>
            <w:r>
              <w:rPr>
                <w:rFonts w:eastAsia="Times New Roman" w:cs="Times New Roman"/>
                <w:sz w:val="20"/>
              </w:rPr>
              <w:t>schopnost psaní odborných textů</w:t>
            </w:r>
            <w:r w:rsidRPr="001A0E53">
              <w:rPr>
                <w:rFonts w:eastAsia="Times New Roman" w:cs="Times New Roman"/>
                <w:sz w:val="20"/>
              </w:rPr>
              <w:t>.</w:t>
            </w:r>
          </w:p>
          <w:p w:rsidR="00F76856" w:rsidRPr="009A6995" w:rsidRDefault="00F76856" w:rsidP="003868B9">
            <w:pPr>
              <w:spacing w:before="120" w:after="0" w:line="240" w:lineRule="auto"/>
              <w:rPr>
                <w:rFonts w:eastAsia="Times New Roman" w:cs="Times New Roman"/>
                <w:sz w:val="20"/>
              </w:rPr>
            </w:pPr>
            <w:r w:rsidRPr="001A0E53">
              <w:rPr>
                <w:rFonts w:eastAsia="Times New Roman" w:cs="Times New Roman"/>
                <w:sz w:val="20"/>
              </w:rPr>
              <w:t xml:space="preserve">Po absolvování tohoto předmětu budou studenti schopni </w:t>
            </w:r>
            <w:r>
              <w:rPr>
                <w:rFonts w:eastAsia="Times New Roman" w:cs="Times New Roman"/>
                <w:sz w:val="20"/>
              </w:rPr>
              <w:t>samostatně provést rešerši odborné literatury, kterou budou využívat v dalších etapách své práce.</w:t>
            </w:r>
          </w:p>
        </w:tc>
      </w:tr>
      <w:tr w:rsidR="00F76856" w:rsidRPr="009A6995" w:rsidTr="003868B9">
        <w:trPr>
          <w:trHeight w:val="265"/>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Studijní literatura a studijní pomůcky</w:t>
            </w:r>
          </w:p>
        </w:tc>
        <w:tc>
          <w:tcPr>
            <w:tcW w:w="6203" w:type="dxa"/>
            <w:gridSpan w:val="9"/>
            <w:tcBorders>
              <w:top w:val="nil"/>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1497"/>
        </w:trPr>
        <w:tc>
          <w:tcPr>
            <w:tcW w:w="9855" w:type="dxa"/>
            <w:gridSpan w:val="10"/>
            <w:tcBorders>
              <w:top w:val="nil"/>
            </w:tcBorders>
          </w:tcPr>
          <w:p w:rsidR="00F76856" w:rsidRPr="00C67DB9" w:rsidRDefault="00F76856" w:rsidP="003868B9">
            <w:pPr>
              <w:spacing w:after="0" w:line="240" w:lineRule="auto"/>
              <w:contextualSpacing/>
              <w:rPr>
                <w:rFonts w:eastAsia="Times New Roman" w:cs="Times New Roman"/>
                <w:b/>
                <w:sz w:val="20"/>
                <w:szCs w:val="20"/>
              </w:rPr>
            </w:pPr>
            <w:r w:rsidRPr="00C67DB9">
              <w:rPr>
                <w:rFonts w:eastAsia="Times New Roman" w:cs="Times New Roman"/>
                <w:b/>
                <w:sz w:val="20"/>
                <w:szCs w:val="20"/>
              </w:rPr>
              <w:t>Povinná literatura:</w:t>
            </w:r>
          </w:p>
          <w:p w:rsidR="00F76856" w:rsidRPr="002969A1" w:rsidRDefault="00F76856" w:rsidP="003868B9">
            <w:pPr>
              <w:spacing w:after="0" w:line="240" w:lineRule="auto"/>
              <w:contextualSpacing/>
              <w:rPr>
                <w:rFonts w:cs="Times New Roman"/>
                <w:color w:val="212121"/>
                <w:sz w:val="20"/>
                <w:szCs w:val="20"/>
                <w:shd w:val="clear" w:color="auto" w:fill="FFFFFF"/>
              </w:rPr>
            </w:pPr>
            <w:r w:rsidRPr="002969A1">
              <w:rPr>
                <w:rFonts w:cs="Times New Roman"/>
                <w:color w:val="212121"/>
                <w:sz w:val="20"/>
                <w:szCs w:val="20"/>
                <w:shd w:val="clear" w:color="auto" w:fill="FFFFFF"/>
              </w:rPr>
              <w:t>Pautasso M.</w:t>
            </w:r>
            <w:r>
              <w:rPr>
                <w:rFonts w:cs="Times New Roman"/>
                <w:color w:val="212121"/>
                <w:sz w:val="20"/>
                <w:szCs w:val="20"/>
                <w:shd w:val="clear" w:color="auto" w:fill="FFFFFF"/>
              </w:rPr>
              <w:t xml:space="preserve"> (</w:t>
            </w:r>
            <w:r w:rsidRPr="002969A1">
              <w:rPr>
                <w:rFonts w:cs="Times New Roman"/>
                <w:color w:val="212121"/>
                <w:sz w:val="20"/>
                <w:szCs w:val="20"/>
                <w:shd w:val="clear" w:color="auto" w:fill="FFFFFF"/>
              </w:rPr>
              <w:t>2013</w:t>
            </w:r>
            <w:r>
              <w:rPr>
                <w:rFonts w:cs="Times New Roman"/>
                <w:color w:val="212121"/>
                <w:sz w:val="20"/>
                <w:szCs w:val="20"/>
                <w:shd w:val="clear" w:color="auto" w:fill="FFFFFF"/>
              </w:rPr>
              <w:t>).</w:t>
            </w:r>
            <w:r w:rsidRPr="002969A1">
              <w:rPr>
                <w:rFonts w:cs="Times New Roman"/>
                <w:color w:val="212121"/>
                <w:sz w:val="20"/>
                <w:szCs w:val="20"/>
                <w:shd w:val="clear" w:color="auto" w:fill="FFFFFF"/>
              </w:rPr>
              <w:t xml:space="preserve"> </w:t>
            </w:r>
            <w:r w:rsidRPr="00732A93">
              <w:rPr>
                <w:rFonts w:cs="Times New Roman"/>
                <w:i/>
                <w:iCs/>
                <w:color w:val="212121"/>
                <w:sz w:val="20"/>
                <w:szCs w:val="20"/>
                <w:shd w:val="clear" w:color="auto" w:fill="FFFFFF"/>
              </w:rPr>
              <w:t>Ten simple rules for writing a literature review</w:t>
            </w:r>
            <w:r w:rsidRPr="002969A1">
              <w:rPr>
                <w:rFonts w:cs="Times New Roman"/>
                <w:color w:val="212121"/>
                <w:sz w:val="20"/>
                <w:szCs w:val="20"/>
                <w:shd w:val="clear" w:color="auto" w:fill="FFFFFF"/>
              </w:rPr>
              <w:t>. PLoS Comput Biol.;9(7):e1003149. doi: 10.1371/journal.pcbi.1003149. Epub 2013 Jul 18. PMID: 23874189; PMCID: PMC3715443.</w:t>
            </w:r>
          </w:p>
          <w:p w:rsidR="00F76856" w:rsidRPr="00EF0908" w:rsidRDefault="00F76856" w:rsidP="003868B9">
            <w:pPr>
              <w:spacing w:after="0" w:line="240" w:lineRule="auto"/>
              <w:contextualSpacing/>
              <w:rPr>
                <w:rFonts w:cs="Times New Roman"/>
                <w:color w:val="212121"/>
                <w:sz w:val="20"/>
                <w:szCs w:val="20"/>
                <w:shd w:val="clear" w:color="auto" w:fill="FFFFFF"/>
              </w:rPr>
            </w:pPr>
            <w:r w:rsidRPr="002969A1">
              <w:rPr>
                <w:rFonts w:cs="Times New Roman"/>
                <w:color w:val="222222"/>
                <w:sz w:val="20"/>
                <w:szCs w:val="20"/>
                <w:shd w:val="clear" w:color="auto" w:fill="FFFFFF"/>
              </w:rPr>
              <w:t>Sanders, D. A. (2020</w:t>
            </w:r>
            <w:r w:rsidRPr="00EF0908">
              <w:rPr>
                <w:rFonts w:cs="Times New Roman"/>
                <w:color w:val="222222"/>
                <w:sz w:val="20"/>
                <w:szCs w:val="20"/>
                <w:shd w:val="clear" w:color="auto" w:fill="FFFFFF"/>
              </w:rPr>
              <w:t xml:space="preserve">). </w:t>
            </w:r>
            <w:r w:rsidRPr="00EF0908">
              <w:rPr>
                <w:rFonts w:cs="Times New Roman"/>
                <w:i/>
                <w:iCs/>
                <w:color w:val="222222"/>
                <w:sz w:val="20"/>
                <w:szCs w:val="20"/>
                <w:shd w:val="clear" w:color="auto" w:fill="FFFFFF"/>
              </w:rPr>
              <w:t>How to write (and how not to write) a scientific review article</w:t>
            </w:r>
            <w:r w:rsidRPr="00EF0908">
              <w:rPr>
                <w:rFonts w:cs="Times New Roman"/>
                <w:color w:val="222222"/>
                <w:sz w:val="20"/>
                <w:szCs w:val="20"/>
                <w:shd w:val="clear" w:color="auto" w:fill="FFFFFF"/>
              </w:rPr>
              <w:t>. Clinical biochemistry, 81(4), 65-68.</w:t>
            </w:r>
          </w:p>
          <w:p w:rsidR="00F76856" w:rsidRPr="00EF0908" w:rsidRDefault="00F76856" w:rsidP="003868B9">
            <w:pPr>
              <w:spacing w:after="0" w:line="240" w:lineRule="auto"/>
              <w:contextualSpacing/>
              <w:rPr>
                <w:rFonts w:eastAsia="Times New Roman" w:cs="Times New Roman"/>
                <w:b/>
                <w:sz w:val="20"/>
                <w:szCs w:val="20"/>
              </w:rPr>
            </w:pPr>
            <w:r w:rsidRPr="00EF0908">
              <w:rPr>
                <w:rFonts w:eastAsia="Times New Roman" w:cs="Times New Roman"/>
                <w:b/>
                <w:sz w:val="20"/>
                <w:szCs w:val="20"/>
              </w:rPr>
              <w:t>Doporučená literatura:</w:t>
            </w:r>
          </w:p>
          <w:p w:rsidR="00F76856" w:rsidRPr="009A6995" w:rsidRDefault="00F76856" w:rsidP="003868B9">
            <w:pPr>
              <w:autoSpaceDE w:val="0"/>
              <w:autoSpaceDN w:val="0"/>
              <w:adjustRightInd w:val="0"/>
              <w:spacing w:after="0" w:line="240" w:lineRule="auto"/>
              <w:ind w:left="215" w:hanging="215"/>
              <w:rPr>
                <w:rFonts w:eastAsia="Times New Roman" w:cs="Times New Roman"/>
                <w:sz w:val="20"/>
                <w:lang w:val="en-US"/>
              </w:rPr>
            </w:pPr>
            <w:r w:rsidRPr="00EF0908">
              <w:rPr>
                <w:rFonts w:cs="Times New Roman"/>
                <w:color w:val="222222"/>
                <w:sz w:val="20"/>
                <w:szCs w:val="20"/>
                <w:shd w:val="clear" w:color="auto" w:fill="FFFFFF"/>
              </w:rPr>
              <w:t xml:space="preserve">Armağan, A. (2013). </w:t>
            </w:r>
            <w:r w:rsidRPr="00EF0908">
              <w:rPr>
                <w:rFonts w:cs="Times New Roman"/>
                <w:i/>
                <w:iCs/>
                <w:color w:val="222222"/>
                <w:sz w:val="20"/>
                <w:szCs w:val="20"/>
                <w:shd w:val="clear" w:color="auto" w:fill="FFFFFF"/>
              </w:rPr>
              <w:t>How to write an introduction section of a scientific article?.</w:t>
            </w:r>
            <w:r w:rsidRPr="00EF0908">
              <w:rPr>
                <w:rFonts w:cs="Times New Roman"/>
                <w:color w:val="222222"/>
                <w:sz w:val="20"/>
                <w:szCs w:val="20"/>
                <w:shd w:val="clear" w:color="auto" w:fill="FFFFFF"/>
              </w:rPr>
              <w:t> Turkish journal of urology, 39(Suppl 1), 8.</w:t>
            </w:r>
          </w:p>
        </w:tc>
      </w:tr>
      <w:tr w:rsidR="00F76856" w:rsidRPr="009A6995" w:rsidTr="003868B9">
        <w:tc>
          <w:tcPr>
            <w:tcW w:w="9855" w:type="dxa"/>
            <w:gridSpan w:val="10"/>
            <w:tcBorders>
              <w:top w:val="single" w:sz="12" w:space="0" w:color="auto"/>
              <w:left w:val="single" w:sz="2" w:space="0" w:color="auto"/>
              <w:bottom w:val="single" w:sz="2" w:space="0" w:color="auto"/>
              <w:right w:val="single" w:sz="2" w:space="0" w:color="auto"/>
            </w:tcBorders>
            <w:shd w:val="clear" w:color="auto" w:fill="F7CAAC"/>
          </w:tcPr>
          <w:p w:rsidR="00F76856" w:rsidRPr="009A6995" w:rsidRDefault="00F76856" w:rsidP="003868B9">
            <w:pPr>
              <w:spacing w:after="0" w:line="240" w:lineRule="auto"/>
              <w:jc w:val="center"/>
              <w:rPr>
                <w:rFonts w:eastAsia="Times New Roman" w:cs="Times New Roman"/>
                <w:b/>
                <w:sz w:val="20"/>
                <w:szCs w:val="20"/>
              </w:rPr>
            </w:pPr>
            <w:r w:rsidRPr="009A6995">
              <w:rPr>
                <w:rFonts w:eastAsia="Times New Roman" w:cs="Times New Roman"/>
                <w:b/>
                <w:sz w:val="20"/>
                <w:szCs w:val="20"/>
              </w:rPr>
              <w:t>Informace ke kombinované nebo distanční formě</w:t>
            </w:r>
          </w:p>
        </w:tc>
      </w:tr>
      <w:tr w:rsidR="00F76856" w:rsidRPr="009A6995" w:rsidTr="003868B9">
        <w:tc>
          <w:tcPr>
            <w:tcW w:w="4787" w:type="dxa"/>
            <w:gridSpan w:val="2"/>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Rozsah konzultací (soustředění)</w:t>
            </w:r>
          </w:p>
        </w:tc>
        <w:tc>
          <w:tcPr>
            <w:tcW w:w="889" w:type="dxa"/>
            <w:gridSpan w:val="2"/>
            <w:tcBorders>
              <w:top w:val="single" w:sz="2" w:space="0" w:color="auto"/>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w:t>
            </w:r>
          </w:p>
        </w:tc>
        <w:tc>
          <w:tcPr>
            <w:tcW w:w="4179" w:type="dxa"/>
            <w:gridSpan w:val="6"/>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hodin </w:t>
            </w:r>
          </w:p>
        </w:tc>
      </w:tr>
      <w:tr w:rsidR="00F76856" w:rsidRPr="009A6995" w:rsidTr="003868B9">
        <w:tc>
          <w:tcPr>
            <w:tcW w:w="9855" w:type="dxa"/>
            <w:gridSpan w:val="10"/>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Informace o způsobu kontaktu s vyučujícím</w:t>
            </w:r>
          </w:p>
        </w:tc>
      </w:tr>
      <w:tr w:rsidR="00F76856" w:rsidRPr="009A6995" w:rsidTr="003868B9">
        <w:trPr>
          <w:trHeight w:val="386"/>
        </w:trPr>
        <w:tc>
          <w:tcPr>
            <w:tcW w:w="9855" w:type="dxa"/>
            <w:gridSpan w:val="10"/>
          </w:tcPr>
          <w:p w:rsidR="00F76856" w:rsidRPr="009A6995" w:rsidRDefault="00F76856" w:rsidP="003868B9">
            <w:pPr>
              <w:spacing w:before="120" w:after="0" w:line="240" w:lineRule="auto"/>
              <w:rPr>
                <w:rFonts w:eastAsia="Times New Roman" w:cs="Times New Roman"/>
                <w:sz w:val="20"/>
                <w:szCs w:val="20"/>
              </w:rPr>
            </w:pPr>
            <w:r w:rsidRPr="00C67DB9">
              <w:rPr>
                <w:rFonts w:eastAsia="Times New Roman" w:cs="Times New Roman"/>
                <w:sz w:val="20"/>
              </w:rPr>
              <w:t>Studující mají k dispozici distanční studijní oporu. Vyučující jsou k dispozici pro konzultace</w:t>
            </w:r>
            <w:r>
              <w:rPr>
                <w:rFonts w:eastAsia="Times New Roman" w:cs="Times New Roman"/>
                <w:sz w:val="20"/>
              </w:rPr>
              <w:t>.</w:t>
            </w:r>
          </w:p>
        </w:tc>
      </w:tr>
    </w:tbl>
    <w:p w:rsidR="00F76856" w:rsidRDefault="00F76856" w:rsidP="00F76856"/>
    <w:p w:rsidR="00F76856" w:rsidRDefault="00F76856" w:rsidP="00F76856">
      <w:r>
        <w:br w:type="page"/>
      </w:r>
    </w:p>
    <w:p w:rsidR="00F76856" w:rsidRDefault="00F76856" w:rsidP="00F76856"/>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714"/>
        <w:gridCol w:w="2156"/>
        <w:gridCol w:w="532"/>
        <w:gridCol w:w="7"/>
        <w:gridCol w:w="668"/>
      </w:tblGrid>
      <w:tr w:rsidR="00F76856" w:rsidRPr="009A6995" w:rsidTr="003868B9">
        <w:tc>
          <w:tcPr>
            <w:tcW w:w="9855" w:type="dxa"/>
            <w:gridSpan w:val="10"/>
            <w:tcBorders>
              <w:bottom w:val="double" w:sz="4" w:space="0" w:color="auto"/>
            </w:tcBorders>
            <w:shd w:val="clear" w:color="auto" w:fill="BDD6EE"/>
          </w:tcPr>
          <w:p w:rsidR="00F76856" w:rsidRPr="009A6995" w:rsidRDefault="00F76856" w:rsidP="003868B9">
            <w:pPr>
              <w:spacing w:after="0" w:line="240" w:lineRule="auto"/>
              <w:rPr>
                <w:rFonts w:eastAsia="Times New Roman" w:cs="Times New Roman"/>
                <w:b/>
                <w:sz w:val="28"/>
                <w:szCs w:val="20"/>
              </w:rPr>
            </w:pPr>
            <w:r w:rsidRPr="009A6995">
              <w:rPr>
                <w:rFonts w:eastAsia="Times New Roman" w:cs="Times New Roman"/>
                <w:sz w:val="20"/>
                <w:szCs w:val="20"/>
              </w:rPr>
              <w:br w:type="page"/>
            </w:r>
            <w:r w:rsidRPr="009A6995">
              <w:rPr>
                <w:rFonts w:eastAsia="Times New Roman" w:cs="Times New Roman"/>
                <w:b/>
                <w:sz w:val="28"/>
                <w:szCs w:val="20"/>
              </w:rPr>
              <w:t>B-III – Charakteristika studijního předmětu</w:t>
            </w:r>
          </w:p>
        </w:tc>
      </w:tr>
      <w:tr w:rsidR="00F76856" w:rsidRPr="009A6995" w:rsidTr="003868B9">
        <w:tc>
          <w:tcPr>
            <w:tcW w:w="3652" w:type="dxa"/>
            <w:tcBorders>
              <w:top w:val="double" w:sz="4"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Název studijního předmětu</w:t>
            </w:r>
          </w:p>
        </w:tc>
        <w:tc>
          <w:tcPr>
            <w:tcW w:w="6203" w:type="dxa"/>
            <w:gridSpan w:val="9"/>
            <w:tcBorders>
              <w:top w:val="double" w:sz="4" w:space="0" w:color="auto"/>
            </w:tcBorders>
          </w:tcPr>
          <w:p w:rsidR="00F76856" w:rsidRPr="009A6995" w:rsidRDefault="00F76856" w:rsidP="003868B9">
            <w:pPr>
              <w:spacing w:after="0" w:line="240" w:lineRule="auto"/>
              <w:rPr>
                <w:rFonts w:eastAsia="Times New Roman" w:cs="Times New Roman"/>
                <w:b/>
                <w:sz w:val="20"/>
                <w:szCs w:val="20"/>
              </w:rPr>
            </w:pPr>
            <w:r>
              <w:rPr>
                <w:rFonts w:eastAsia="Times New Roman" w:cs="Times New Roman"/>
                <w:b/>
                <w:sz w:val="20"/>
                <w:szCs w:val="20"/>
              </w:rPr>
              <w:t>Vědecká propedeutika 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Typ předmětu</w:t>
            </w:r>
          </w:p>
        </w:tc>
        <w:tc>
          <w:tcPr>
            <w:tcW w:w="2840" w:type="dxa"/>
            <w:gridSpan w:val="5"/>
          </w:tcPr>
          <w:p w:rsidR="00F76856" w:rsidRPr="009A6995" w:rsidRDefault="00F76856" w:rsidP="00F76856">
            <w:pPr>
              <w:spacing w:after="0" w:line="240" w:lineRule="auto"/>
              <w:rPr>
                <w:rFonts w:eastAsia="Times New Roman" w:cs="Times New Roman"/>
                <w:sz w:val="20"/>
                <w:szCs w:val="20"/>
              </w:rPr>
            </w:pPr>
            <w:r w:rsidRPr="009A6995">
              <w:rPr>
                <w:rFonts w:eastAsia="Times New Roman" w:cs="Times New Roman"/>
                <w:sz w:val="20"/>
                <w:szCs w:val="20"/>
              </w:rPr>
              <w:t>povinný</w:t>
            </w:r>
          </w:p>
        </w:tc>
        <w:tc>
          <w:tcPr>
            <w:tcW w:w="2695" w:type="dxa"/>
            <w:gridSpan w:val="3"/>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doporučený ročník / semestr</w:t>
            </w:r>
          </w:p>
        </w:tc>
        <w:tc>
          <w:tcPr>
            <w:tcW w:w="668" w:type="dxa"/>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Rozsah studijního předmětu</w:t>
            </w:r>
          </w:p>
        </w:tc>
        <w:tc>
          <w:tcPr>
            <w:tcW w:w="1559" w:type="dxa"/>
            <w:gridSpan w:val="2"/>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10s</w:t>
            </w:r>
          </w:p>
        </w:tc>
        <w:tc>
          <w:tcPr>
            <w:tcW w:w="567"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 </w:t>
            </w:r>
          </w:p>
        </w:tc>
        <w:tc>
          <w:tcPr>
            <w:tcW w:w="714" w:type="dxa"/>
          </w:tcPr>
          <w:p w:rsidR="00F76856" w:rsidRPr="009A6995" w:rsidRDefault="00F76856" w:rsidP="003868B9">
            <w:pPr>
              <w:spacing w:after="0" w:line="240" w:lineRule="auto"/>
              <w:rPr>
                <w:rFonts w:eastAsia="Times New Roman" w:cs="Times New Roman"/>
                <w:sz w:val="20"/>
                <w:szCs w:val="20"/>
              </w:rPr>
            </w:pPr>
          </w:p>
        </w:tc>
        <w:tc>
          <w:tcPr>
            <w:tcW w:w="2688"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kreditů</w:t>
            </w:r>
          </w:p>
        </w:tc>
        <w:tc>
          <w:tcPr>
            <w:tcW w:w="675" w:type="dxa"/>
            <w:gridSpan w:val="2"/>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Cs w:val="20"/>
              </w:rPr>
            </w:pPr>
            <w:r w:rsidRPr="009A6995">
              <w:rPr>
                <w:rFonts w:eastAsia="Times New Roman" w:cs="Times New Roman"/>
                <w:b/>
                <w:sz w:val="20"/>
                <w:szCs w:val="20"/>
              </w:rPr>
              <w:t>Prerekvizity, korekvizity, ekvivalence</w:t>
            </w:r>
          </w:p>
        </w:tc>
        <w:tc>
          <w:tcPr>
            <w:tcW w:w="6203" w:type="dxa"/>
            <w:gridSpan w:val="9"/>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Způsob ověření studijních výsledků</w:t>
            </w:r>
          </w:p>
        </w:tc>
        <w:tc>
          <w:tcPr>
            <w:tcW w:w="2840" w:type="dxa"/>
            <w:gridSpan w:val="5"/>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zápočet</w:t>
            </w:r>
          </w:p>
        </w:tc>
        <w:tc>
          <w:tcPr>
            <w:tcW w:w="2156"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výuky</w:t>
            </w:r>
          </w:p>
        </w:tc>
        <w:tc>
          <w:tcPr>
            <w:tcW w:w="1207" w:type="dxa"/>
            <w:gridSpan w:val="3"/>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seminář</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způsobu ověření studijních výsledků a další požadavky na studenta</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before="60" w:after="0" w:line="240" w:lineRule="auto"/>
              <w:rPr>
                <w:rFonts w:eastAsia="Times New Roman" w:cs="Times New Roman"/>
                <w:sz w:val="20"/>
              </w:rPr>
            </w:pPr>
            <w:r w:rsidRPr="009A6995">
              <w:rPr>
                <w:rFonts w:eastAsia="Times New Roman" w:cs="Times New Roman"/>
                <w:sz w:val="20"/>
              </w:rPr>
              <w:t>Písemná práce</w:t>
            </w:r>
            <w:r>
              <w:rPr>
                <w:rFonts w:eastAsia="Times New Roman" w:cs="Times New Roman"/>
                <w:sz w:val="20"/>
              </w:rPr>
              <w:t>.</w:t>
            </w:r>
          </w:p>
          <w:p w:rsidR="00F76856" w:rsidRPr="009A6995" w:rsidRDefault="00F76856" w:rsidP="003868B9">
            <w:pPr>
              <w:spacing w:after="60" w:line="240" w:lineRule="auto"/>
              <w:rPr>
                <w:rFonts w:eastAsia="Times New Roman" w:cs="Times New Roman"/>
                <w:sz w:val="20"/>
                <w:szCs w:val="20"/>
              </w:rPr>
            </w:pPr>
            <w:r w:rsidRPr="009A6995">
              <w:rPr>
                <w:rFonts w:eastAsia="Times New Roman" w:cs="Times New Roman"/>
                <w:sz w:val="20"/>
                <w:szCs w:val="20"/>
              </w:rPr>
              <w:t xml:space="preserve">Student na základě výuky </w:t>
            </w:r>
            <w:r>
              <w:rPr>
                <w:rFonts w:eastAsia="Times New Roman" w:cs="Times New Roman"/>
                <w:sz w:val="20"/>
                <w:szCs w:val="20"/>
              </w:rPr>
              <w:t xml:space="preserve">samostatně realizuje vědecký výzkum a zpracuje jeho výstupy.  </w:t>
            </w:r>
          </w:p>
        </w:tc>
      </w:tr>
      <w:tr w:rsidR="00F76856" w:rsidRPr="00AF355E" w:rsidTr="003868B9">
        <w:trPr>
          <w:trHeight w:val="197"/>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Garant předmětu</w:t>
            </w:r>
          </w:p>
        </w:tc>
        <w:tc>
          <w:tcPr>
            <w:tcW w:w="6203" w:type="dxa"/>
            <w:gridSpan w:val="9"/>
            <w:tcBorders>
              <w:top w:val="nil"/>
            </w:tcBorders>
          </w:tcPr>
          <w:p w:rsidR="00F76856" w:rsidRPr="00AF355E" w:rsidRDefault="00F76856" w:rsidP="003868B9">
            <w:pPr>
              <w:spacing w:before="120" w:after="0" w:line="240" w:lineRule="auto"/>
              <w:rPr>
                <w:rFonts w:eastAsia="Times New Roman" w:cs="Times New Roman"/>
                <w:sz w:val="20"/>
              </w:rPr>
            </w:pPr>
            <w:r>
              <w:rPr>
                <w:rFonts w:eastAsia="Times New Roman" w:cs="Times New Roman"/>
                <w:sz w:val="20"/>
              </w:rPr>
              <w:t>Prof. Peter Tavel , Klára Maliňáková, Ph.D.</w:t>
            </w:r>
          </w:p>
        </w:tc>
      </w:tr>
      <w:tr w:rsidR="00F76856" w:rsidRPr="009A6995" w:rsidTr="003868B9">
        <w:trPr>
          <w:trHeight w:val="243"/>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Zapojení garanta do výuky předmětu</w:t>
            </w:r>
          </w:p>
        </w:tc>
        <w:tc>
          <w:tcPr>
            <w:tcW w:w="6203" w:type="dxa"/>
            <w:gridSpan w:val="9"/>
            <w:tcBorders>
              <w:top w:val="nil"/>
            </w:tcBorders>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vyučující</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Vyučující</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Default="00F76856" w:rsidP="003868B9">
            <w:pPr>
              <w:spacing w:after="0" w:line="240" w:lineRule="auto"/>
              <w:rPr>
                <w:rFonts w:eastAsia="Times New Roman" w:cs="Times New Roman"/>
                <w:sz w:val="20"/>
              </w:rPr>
            </w:pPr>
            <w:r>
              <w:rPr>
                <w:rFonts w:eastAsia="Times New Roman" w:cs="Times New Roman"/>
                <w:sz w:val="20"/>
              </w:rPr>
              <w:t>Klára Maliňáková, Ph.D.</w:t>
            </w:r>
          </w:p>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rPr>
              <w:t>Prof. Peter Tavel</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Stručná anotace předmětu</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2273"/>
        </w:trPr>
        <w:tc>
          <w:tcPr>
            <w:tcW w:w="9855" w:type="dxa"/>
            <w:gridSpan w:val="10"/>
            <w:tcBorders>
              <w:top w:val="nil"/>
              <w:bottom w:val="single" w:sz="12" w:space="0" w:color="auto"/>
            </w:tcBorders>
          </w:tcPr>
          <w:p w:rsidR="00F76856" w:rsidRPr="004F3B13" w:rsidRDefault="00F76856" w:rsidP="003868B9">
            <w:pPr>
              <w:spacing w:before="120" w:after="0" w:line="240" w:lineRule="auto"/>
              <w:rPr>
                <w:rFonts w:cs="Times New Roman"/>
                <w:color w:val="000000"/>
                <w:sz w:val="20"/>
                <w:szCs w:val="20"/>
              </w:rPr>
            </w:pPr>
            <w:r w:rsidRPr="004F3B13">
              <w:rPr>
                <w:rFonts w:cs="Times New Roman"/>
                <w:color w:val="000000"/>
                <w:sz w:val="20"/>
                <w:szCs w:val="20"/>
              </w:rPr>
              <w:t xml:space="preserve">Vědecký výzkum je výzkum prováděný za použití systematických vědeckých metod k získání, analýze a interpretaci dat. Lze jej klasifikovat jako observační nebo experimentální s ohledem na techniky sběru dat, deskriptivní nebo analytický s ohledem na kauzalitu a prospektivní, retrospektivní nebo průřezový s ohledem na čas. </w:t>
            </w:r>
          </w:p>
          <w:p w:rsidR="00F76856" w:rsidRPr="004F3B13" w:rsidRDefault="00F76856" w:rsidP="003868B9">
            <w:pPr>
              <w:spacing w:before="120" w:after="0" w:line="240" w:lineRule="auto"/>
              <w:rPr>
                <w:rFonts w:cs="Times New Roman"/>
                <w:color w:val="000000"/>
                <w:sz w:val="20"/>
                <w:szCs w:val="20"/>
              </w:rPr>
            </w:pPr>
            <w:r w:rsidRPr="004F3B13">
              <w:rPr>
                <w:rFonts w:cs="Times New Roman"/>
                <w:color w:val="000000"/>
                <w:sz w:val="20"/>
                <w:szCs w:val="20"/>
              </w:rPr>
              <w:t xml:space="preserve">V rámci předmětu se studenti seznámí se základními formami vědeckého výzkumu a samostatně realizují zvolenou formu výzkumu. Jeho výsledky budou následně analyzovat a přehledně prezentovat. </w:t>
            </w:r>
          </w:p>
        </w:tc>
      </w:tr>
      <w:tr w:rsidR="00F76856" w:rsidRPr="009A6995" w:rsidTr="003868B9">
        <w:trPr>
          <w:trHeight w:val="265"/>
        </w:trPr>
        <w:tc>
          <w:tcPr>
            <w:tcW w:w="3652" w:type="dxa"/>
            <w:tcBorders>
              <w:top w:val="nil"/>
            </w:tcBorders>
            <w:shd w:val="clear" w:color="auto" w:fill="F7CAAC"/>
          </w:tcPr>
          <w:p w:rsidR="00F76856" w:rsidRPr="004F3B13" w:rsidRDefault="00F76856" w:rsidP="003868B9">
            <w:pPr>
              <w:spacing w:after="0" w:line="240" w:lineRule="auto"/>
              <w:rPr>
                <w:rFonts w:eastAsia="Times New Roman" w:cs="Times New Roman"/>
                <w:sz w:val="20"/>
                <w:szCs w:val="20"/>
              </w:rPr>
            </w:pPr>
            <w:r w:rsidRPr="004F3B13">
              <w:rPr>
                <w:rFonts w:eastAsia="Times New Roman" w:cs="Times New Roman"/>
                <w:b/>
                <w:sz w:val="20"/>
                <w:szCs w:val="20"/>
              </w:rPr>
              <w:t>Studijní literatura a studijní pomůcky</w:t>
            </w:r>
          </w:p>
        </w:tc>
        <w:tc>
          <w:tcPr>
            <w:tcW w:w="6203" w:type="dxa"/>
            <w:gridSpan w:val="9"/>
            <w:tcBorders>
              <w:top w:val="nil"/>
              <w:bottom w:val="nil"/>
            </w:tcBorders>
          </w:tcPr>
          <w:p w:rsidR="00F76856" w:rsidRPr="004F3B13" w:rsidRDefault="00F76856" w:rsidP="003868B9">
            <w:pPr>
              <w:spacing w:after="0" w:line="240" w:lineRule="auto"/>
              <w:rPr>
                <w:rFonts w:eastAsia="Times New Roman" w:cs="Times New Roman"/>
                <w:sz w:val="20"/>
                <w:szCs w:val="20"/>
              </w:rPr>
            </w:pPr>
          </w:p>
        </w:tc>
      </w:tr>
      <w:tr w:rsidR="00F76856" w:rsidRPr="009A6995" w:rsidTr="003868B9">
        <w:trPr>
          <w:trHeight w:val="1497"/>
        </w:trPr>
        <w:tc>
          <w:tcPr>
            <w:tcW w:w="9855" w:type="dxa"/>
            <w:gridSpan w:val="10"/>
            <w:tcBorders>
              <w:top w:val="nil"/>
            </w:tcBorders>
          </w:tcPr>
          <w:p w:rsidR="00F76856" w:rsidRPr="004F3B13" w:rsidRDefault="00F76856" w:rsidP="003868B9">
            <w:pPr>
              <w:spacing w:after="0" w:line="240" w:lineRule="auto"/>
              <w:contextualSpacing/>
              <w:rPr>
                <w:rFonts w:eastAsia="Times New Roman" w:cs="Times New Roman"/>
                <w:b/>
                <w:sz w:val="20"/>
                <w:szCs w:val="20"/>
              </w:rPr>
            </w:pPr>
            <w:r w:rsidRPr="004F3B13">
              <w:rPr>
                <w:rFonts w:eastAsia="Times New Roman" w:cs="Times New Roman"/>
                <w:b/>
                <w:sz w:val="20"/>
                <w:szCs w:val="20"/>
              </w:rPr>
              <w:t>Povinná literatura:</w:t>
            </w:r>
          </w:p>
          <w:p w:rsidR="00F76856" w:rsidRPr="004F3B13" w:rsidRDefault="00F76856" w:rsidP="003868B9">
            <w:pPr>
              <w:spacing w:after="0" w:line="240" w:lineRule="auto"/>
              <w:contextualSpacing/>
              <w:rPr>
                <w:rFonts w:cs="Times New Roman"/>
                <w:color w:val="212121"/>
                <w:sz w:val="20"/>
                <w:szCs w:val="20"/>
                <w:shd w:val="clear" w:color="auto" w:fill="FFFFFF"/>
              </w:rPr>
            </w:pPr>
            <w:r w:rsidRPr="004F3B13">
              <w:rPr>
                <w:rFonts w:cs="Times New Roman"/>
                <w:color w:val="212121"/>
                <w:sz w:val="20"/>
                <w:szCs w:val="20"/>
                <w:shd w:val="clear" w:color="auto" w:fill="FFFFFF"/>
              </w:rPr>
              <w:t xml:space="preserve">Walliman, N. (2010). </w:t>
            </w:r>
            <w:r w:rsidRPr="00EF0908">
              <w:rPr>
                <w:rFonts w:cs="Times New Roman"/>
                <w:i/>
                <w:iCs/>
                <w:color w:val="212121"/>
                <w:sz w:val="20"/>
                <w:szCs w:val="20"/>
                <w:shd w:val="clear" w:color="auto" w:fill="FFFFFF"/>
              </w:rPr>
              <w:t>Research Methods: The Basics</w:t>
            </w:r>
            <w:r w:rsidRPr="004F3B13">
              <w:rPr>
                <w:rFonts w:cs="Times New Roman"/>
                <w:color w:val="212121"/>
                <w:sz w:val="20"/>
                <w:szCs w:val="20"/>
                <w:shd w:val="clear" w:color="auto" w:fill="FFFFFF"/>
              </w:rPr>
              <w:t xml:space="preserve">: 2nd edition (1st ed.). Routledge. </w:t>
            </w:r>
          </w:p>
          <w:p w:rsidR="00F76856" w:rsidRPr="004F3B13" w:rsidRDefault="00F76856" w:rsidP="003868B9">
            <w:pPr>
              <w:autoSpaceDE w:val="0"/>
              <w:autoSpaceDN w:val="0"/>
              <w:adjustRightInd w:val="0"/>
              <w:spacing w:after="0" w:line="240" w:lineRule="auto"/>
              <w:ind w:left="215" w:hanging="215"/>
              <w:rPr>
                <w:rFonts w:cs="Times New Roman"/>
                <w:color w:val="222222"/>
                <w:sz w:val="20"/>
                <w:szCs w:val="20"/>
                <w:shd w:val="clear" w:color="auto" w:fill="FFFFFF"/>
              </w:rPr>
            </w:pPr>
            <w:r w:rsidRPr="000E09E5">
              <w:rPr>
                <w:rFonts w:cs="Times New Roman"/>
                <w:color w:val="222222"/>
                <w:sz w:val="20"/>
                <w:szCs w:val="20"/>
                <w:shd w:val="clear" w:color="auto" w:fill="FFFFFF"/>
              </w:rPr>
              <w:t>Shaughnessy, J. J., Zechmeister, E. B., &amp; Zechmeister, J. S. (2000). Research methods in psychology. McGraw-Hill.</w:t>
            </w:r>
          </w:p>
          <w:p w:rsidR="00F76856" w:rsidRPr="004F3B13" w:rsidRDefault="00F76856" w:rsidP="003868B9">
            <w:pPr>
              <w:spacing w:after="0" w:line="240" w:lineRule="auto"/>
              <w:contextualSpacing/>
              <w:rPr>
                <w:rFonts w:eastAsia="Times New Roman" w:cs="Times New Roman"/>
                <w:b/>
                <w:sz w:val="20"/>
                <w:szCs w:val="20"/>
              </w:rPr>
            </w:pPr>
            <w:r w:rsidRPr="004F3B13">
              <w:rPr>
                <w:rFonts w:eastAsia="Times New Roman" w:cs="Times New Roman"/>
                <w:b/>
                <w:sz w:val="20"/>
                <w:szCs w:val="20"/>
              </w:rPr>
              <w:t>Doporučená literatura:</w:t>
            </w:r>
          </w:p>
          <w:p w:rsidR="00F76856" w:rsidRPr="004F3B13" w:rsidRDefault="00F76856" w:rsidP="003868B9">
            <w:pPr>
              <w:spacing w:after="0" w:line="240" w:lineRule="auto"/>
              <w:contextualSpacing/>
              <w:rPr>
                <w:rFonts w:cs="Times New Roman"/>
                <w:color w:val="212121"/>
                <w:sz w:val="20"/>
                <w:szCs w:val="20"/>
                <w:shd w:val="clear" w:color="auto" w:fill="FFFFFF"/>
              </w:rPr>
            </w:pPr>
            <w:r w:rsidRPr="004F3B13">
              <w:rPr>
                <w:rFonts w:cs="Times New Roman"/>
                <w:color w:val="212121"/>
                <w:sz w:val="20"/>
                <w:szCs w:val="20"/>
                <w:shd w:val="clear" w:color="auto" w:fill="FFFFFF"/>
              </w:rPr>
              <w:t xml:space="preserve">Erol A. </w:t>
            </w:r>
            <w:r w:rsidRPr="00EF0908">
              <w:rPr>
                <w:rFonts w:cs="Times New Roman"/>
                <w:i/>
                <w:iCs/>
                <w:color w:val="212121"/>
                <w:sz w:val="20"/>
                <w:szCs w:val="20"/>
                <w:shd w:val="clear" w:color="auto" w:fill="FFFFFF"/>
              </w:rPr>
              <w:t>How to Conduct Scientific Research?</w:t>
            </w:r>
            <w:r w:rsidRPr="004F3B13">
              <w:rPr>
                <w:rFonts w:cs="Times New Roman"/>
                <w:color w:val="212121"/>
                <w:sz w:val="20"/>
                <w:szCs w:val="20"/>
                <w:shd w:val="clear" w:color="auto" w:fill="FFFFFF"/>
              </w:rPr>
              <w:t xml:space="preserve"> Noro Psikiyatr Ars. 2017 Jun;54(2):97-98. doi: 10.5152/npa.2017.0120102. Epub 2017 Jun 1. PMID: 28680304; PMCID: PMC5491675.</w:t>
            </w:r>
          </w:p>
          <w:p w:rsidR="00F76856" w:rsidRPr="005C04D5" w:rsidRDefault="00F76856" w:rsidP="003868B9">
            <w:pPr>
              <w:autoSpaceDE w:val="0"/>
              <w:autoSpaceDN w:val="0"/>
              <w:adjustRightInd w:val="0"/>
              <w:spacing w:after="0" w:line="240" w:lineRule="auto"/>
              <w:ind w:left="215" w:hanging="215"/>
              <w:rPr>
                <w:rFonts w:eastAsia="Times New Roman" w:cs="Times New Roman"/>
                <w:sz w:val="20"/>
                <w:szCs w:val="20"/>
              </w:rPr>
            </w:pPr>
          </w:p>
        </w:tc>
      </w:tr>
      <w:tr w:rsidR="00F76856" w:rsidRPr="009A6995" w:rsidTr="003868B9">
        <w:tc>
          <w:tcPr>
            <w:tcW w:w="9855" w:type="dxa"/>
            <w:gridSpan w:val="10"/>
            <w:tcBorders>
              <w:top w:val="single" w:sz="12" w:space="0" w:color="auto"/>
              <w:left w:val="single" w:sz="2" w:space="0" w:color="auto"/>
              <w:bottom w:val="single" w:sz="2" w:space="0" w:color="auto"/>
              <w:right w:val="single" w:sz="2" w:space="0" w:color="auto"/>
            </w:tcBorders>
            <w:shd w:val="clear" w:color="auto" w:fill="F7CAAC"/>
          </w:tcPr>
          <w:p w:rsidR="00F76856" w:rsidRPr="009A6995" w:rsidRDefault="00F76856" w:rsidP="003868B9">
            <w:pPr>
              <w:spacing w:after="0" w:line="240" w:lineRule="auto"/>
              <w:jc w:val="center"/>
              <w:rPr>
                <w:rFonts w:eastAsia="Times New Roman" w:cs="Times New Roman"/>
                <w:b/>
                <w:sz w:val="20"/>
                <w:szCs w:val="20"/>
              </w:rPr>
            </w:pPr>
            <w:r w:rsidRPr="009A6995">
              <w:rPr>
                <w:rFonts w:eastAsia="Times New Roman" w:cs="Times New Roman"/>
                <w:b/>
                <w:sz w:val="20"/>
                <w:szCs w:val="20"/>
              </w:rPr>
              <w:t>Informace ke kombinované nebo distanční formě</w:t>
            </w:r>
          </w:p>
        </w:tc>
      </w:tr>
      <w:tr w:rsidR="00F76856" w:rsidRPr="009A6995" w:rsidTr="003868B9">
        <w:tc>
          <w:tcPr>
            <w:tcW w:w="4787" w:type="dxa"/>
            <w:gridSpan w:val="2"/>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Rozsah konzultací (soustředění)</w:t>
            </w:r>
          </w:p>
        </w:tc>
        <w:tc>
          <w:tcPr>
            <w:tcW w:w="889" w:type="dxa"/>
            <w:gridSpan w:val="2"/>
            <w:tcBorders>
              <w:top w:val="single" w:sz="2" w:space="0" w:color="auto"/>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w:t>
            </w:r>
          </w:p>
        </w:tc>
        <w:tc>
          <w:tcPr>
            <w:tcW w:w="4179" w:type="dxa"/>
            <w:gridSpan w:val="6"/>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hodin </w:t>
            </w:r>
          </w:p>
        </w:tc>
      </w:tr>
      <w:tr w:rsidR="00F76856" w:rsidRPr="009A6995" w:rsidTr="003868B9">
        <w:tc>
          <w:tcPr>
            <w:tcW w:w="9855" w:type="dxa"/>
            <w:gridSpan w:val="10"/>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Informace o způsobu kontaktu s vyučujícím</w:t>
            </w:r>
          </w:p>
        </w:tc>
      </w:tr>
      <w:tr w:rsidR="00F76856" w:rsidRPr="009A6995" w:rsidTr="003868B9">
        <w:trPr>
          <w:trHeight w:val="386"/>
        </w:trPr>
        <w:tc>
          <w:tcPr>
            <w:tcW w:w="9855" w:type="dxa"/>
            <w:gridSpan w:val="10"/>
          </w:tcPr>
          <w:p w:rsidR="00F76856" w:rsidRPr="009A6995" w:rsidRDefault="00F76856" w:rsidP="003868B9">
            <w:pPr>
              <w:spacing w:before="120" w:after="0" w:line="240" w:lineRule="auto"/>
              <w:rPr>
                <w:rFonts w:eastAsia="Times New Roman" w:cs="Times New Roman"/>
                <w:sz w:val="20"/>
                <w:szCs w:val="20"/>
              </w:rPr>
            </w:pPr>
            <w:r w:rsidRPr="00C67DB9">
              <w:rPr>
                <w:rFonts w:eastAsia="Times New Roman" w:cs="Times New Roman"/>
                <w:sz w:val="20"/>
              </w:rPr>
              <w:t>Studující mají k dispozici distanční studijní oporu. Vyučující jsou k dispozici pro konzultace</w:t>
            </w:r>
            <w:r>
              <w:rPr>
                <w:rFonts w:eastAsia="Times New Roman" w:cs="Times New Roman"/>
                <w:sz w:val="20"/>
              </w:rPr>
              <w:t>.</w:t>
            </w:r>
          </w:p>
        </w:tc>
      </w:tr>
    </w:tbl>
    <w:p w:rsidR="00F76856" w:rsidRDefault="00F76856" w:rsidP="00F76856"/>
    <w:p w:rsidR="00F76856" w:rsidRDefault="00F76856" w:rsidP="00F76856">
      <w:r>
        <w:br w:type="page"/>
      </w:r>
    </w:p>
    <w:p w:rsidR="00F76856" w:rsidRDefault="00F76856" w:rsidP="00F76856"/>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714"/>
        <w:gridCol w:w="2156"/>
        <w:gridCol w:w="532"/>
        <w:gridCol w:w="7"/>
        <w:gridCol w:w="668"/>
      </w:tblGrid>
      <w:tr w:rsidR="00F76856" w:rsidRPr="009A6995" w:rsidTr="003868B9">
        <w:tc>
          <w:tcPr>
            <w:tcW w:w="9855" w:type="dxa"/>
            <w:gridSpan w:val="10"/>
            <w:tcBorders>
              <w:bottom w:val="double" w:sz="4" w:space="0" w:color="auto"/>
            </w:tcBorders>
            <w:shd w:val="clear" w:color="auto" w:fill="BDD6EE"/>
          </w:tcPr>
          <w:p w:rsidR="00F76856" w:rsidRPr="009A6995" w:rsidRDefault="00F76856" w:rsidP="003868B9">
            <w:pPr>
              <w:spacing w:after="0" w:line="240" w:lineRule="auto"/>
              <w:rPr>
                <w:rFonts w:eastAsia="Times New Roman" w:cs="Times New Roman"/>
                <w:b/>
                <w:sz w:val="28"/>
                <w:szCs w:val="20"/>
              </w:rPr>
            </w:pPr>
            <w:r w:rsidRPr="009A6995">
              <w:rPr>
                <w:rFonts w:eastAsia="Times New Roman" w:cs="Times New Roman"/>
                <w:sz w:val="20"/>
                <w:szCs w:val="20"/>
              </w:rPr>
              <w:br w:type="page"/>
            </w:r>
            <w:r>
              <w:rPr>
                <w:rFonts w:eastAsia="Times New Roman" w:cs="Times New Roman"/>
                <w:b/>
                <w:sz w:val="28"/>
                <w:szCs w:val="20"/>
              </w:rPr>
              <w:t>B-III</w:t>
            </w:r>
            <w:r w:rsidRPr="009A6995">
              <w:rPr>
                <w:rFonts w:eastAsia="Times New Roman" w:cs="Times New Roman"/>
                <w:b/>
                <w:sz w:val="28"/>
                <w:szCs w:val="20"/>
              </w:rPr>
              <w:t xml:space="preserve"> – Charakteristika studijního předmětu</w:t>
            </w:r>
          </w:p>
        </w:tc>
      </w:tr>
      <w:tr w:rsidR="00F76856" w:rsidRPr="009A6995" w:rsidTr="003868B9">
        <w:tc>
          <w:tcPr>
            <w:tcW w:w="3652" w:type="dxa"/>
            <w:tcBorders>
              <w:top w:val="double" w:sz="4"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Název studijního předmětu</w:t>
            </w:r>
          </w:p>
        </w:tc>
        <w:tc>
          <w:tcPr>
            <w:tcW w:w="6203" w:type="dxa"/>
            <w:gridSpan w:val="9"/>
            <w:tcBorders>
              <w:top w:val="double" w:sz="4" w:space="0" w:color="auto"/>
            </w:tcBorders>
          </w:tcPr>
          <w:p w:rsidR="00F76856" w:rsidRPr="009A6995" w:rsidRDefault="00F76856" w:rsidP="003868B9">
            <w:pPr>
              <w:spacing w:after="0" w:line="240" w:lineRule="auto"/>
              <w:rPr>
                <w:rFonts w:eastAsia="Times New Roman" w:cs="Times New Roman"/>
                <w:b/>
                <w:sz w:val="20"/>
                <w:szCs w:val="20"/>
              </w:rPr>
            </w:pPr>
            <w:r w:rsidRPr="00D302D9">
              <w:rPr>
                <w:rFonts w:eastAsia="Times New Roman" w:cs="Times New Roman"/>
                <w:b/>
                <w:sz w:val="20"/>
                <w:szCs w:val="20"/>
              </w:rPr>
              <w:t>Spoluúčast na přípravě či řešení národního grantového projektu</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Typ předmětu</w:t>
            </w:r>
          </w:p>
        </w:tc>
        <w:tc>
          <w:tcPr>
            <w:tcW w:w="2840" w:type="dxa"/>
            <w:gridSpan w:val="5"/>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povinně volitelný</w:t>
            </w:r>
          </w:p>
        </w:tc>
        <w:tc>
          <w:tcPr>
            <w:tcW w:w="2695" w:type="dxa"/>
            <w:gridSpan w:val="3"/>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doporučený ročník / semestr</w:t>
            </w:r>
          </w:p>
        </w:tc>
        <w:tc>
          <w:tcPr>
            <w:tcW w:w="668" w:type="dxa"/>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Rozsah studijního předmětu</w:t>
            </w:r>
          </w:p>
        </w:tc>
        <w:tc>
          <w:tcPr>
            <w:tcW w:w="1559" w:type="dxa"/>
            <w:gridSpan w:val="2"/>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10s</w:t>
            </w:r>
          </w:p>
        </w:tc>
        <w:tc>
          <w:tcPr>
            <w:tcW w:w="567"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 </w:t>
            </w:r>
          </w:p>
        </w:tc>
        <w:tc>
          <w:tcPr>
            <w:tcW w:w="714" w:type="dxa"/>
          </w:tcPr>
          <w:p w:rsidR="00F76856" w:rsidRPr="009A6995" w:rsidRDefault="00F76856" w:rsidP="003868B9">
            <w:pPr>
              <w:spacing w:after="0" w:line="240" w:lineRule="auto"/>
              <w:rPr>
                <w:rFonts w:eastAsia="Times New Roman" w:cs="Times New Roman"/>
                <w:sz w:val="20"/>
                <w:szCs w:val="20"/>
              </w:rPr>
            </w:pPr>
          </w:p>
        </w:tc>
        <w:tc>
          <w:tcPr>
            <w:tcW w:w="2688"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kreditů</w:t>
            </w:r>
          </w:p>
        </w:tc>
        <w:tc>
          <w:tcPr>
            <w:tcW w:w="675" w:type="dxa"/>
            <w:gridSpan w:val="2"/>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Cs w:val="20"/>
              </w:rPr>
            </w:pPr>
            <w:r w:rsidRPr="009A6995">
              <w:rPr>
                <w:rFonts w:eastAsia="Times New Roman" w:cs="Times New Roman"/>
                <w:b/>
                <w:sz w:val="20"/>
                <w:szCs w:val="20"/>
              </w:rPr>
              <w:t>Prerekvizity, korekvizity, ekvivalence</w:t>
            </w:r>
          </w:p>
        </w:tc>
        <w:tc>
          <w:tcPr>
            <w:tcW w:w="6203" w:type="dxa"/>
            <w:gridSpan w:val="9"/>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Způsob ověření studijních výsledků</w:t>
            </w:r>
          </w:p>
        </w:tc>
        <w:tc>
          <w:tcPr>
            <w:tcW w:w="2840" w:type="dxa"/>
            <w:gridSpan w:val="5"/>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zápočet</w:t>
            </w:r>
          </w:p>
        </w:tc>
        <w:tc>
          <w:tcPr>
            <w:tcW w:w="2156"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výuky</w:t>
            </w:r>
          </w:p>
        </w:tc>
        <w:tc>
          <w:tcPr>
            <w:tcW w:w="1207" w:type="dxa"/>
            <w:gridSpan w:val="3"/>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seminář</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způsobu ověření studijních výsledků a další požadavky na studenta</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after="60" w:line="240" w:lineRule="auto"/>
              <w:rPr>
                <w:rFonts w:eastAsia="Times New Roman" w:cs="Times New Roman"/>
                <w:sz w:val="20"/>
                <w:szCs w:val="20"/>
              </w:rPr>
            </w:pPr>
            <w:r w:rsidRPr="00A84219">
              <w:rPr>
                <w:rFonts w:cs="Times New Roman"/>
                <w:color w:val="000000"/>
                <w:sz w:val="20"/>
                <w:szCs w:val="20"/>
              </w:rPr>
              <w:t>Předmět bude uznán jako splněný, pokud se student aktivně spolupodílí na přípravě či realizaci národního grantového projektu.</w:t>
            </w:r>
          </w:p>
        </w:tc>
      </w:tr>
      <w:tr w:rsidR="00F76856" w:rsidRPr="00AF355E" w:rsidTr="003868B9">
        <w:trPr>
          <w:trHeight w:val="197"/>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Garant předmětu</w:t>
            </w:r>
          </w:p>
        </w:tc>
        <w:tc>
          <w:tcPr>
            <w:tcW w:w="6203" w:type="dxa"/>
            <w:gridSpan w:val="9"/>
            <w:tcBorders>
              <w:top w:val="nil"/>
            </w:tcBorders>
          </w:tcPr>
          <w:p w:rsidR="00F76856" w:rsidRPr="00AF355E" w:rsidRDefault="00F76856" w:rsidP="003868B9">
            <w:pPr>
              <w:spacing w:before="120" w:after="0" w:line="240" w:lineRule="auto"/>
              <w:rPr>
                <w:rFonts w:eastAsia="Times New Roman" w:cs="Times New Roman"/>
                <w:sz w:val="20"/>
              </w:rPr>
            </w:pPr>
            <w:r>
              <w:rPr>
                <w:rFonts w:eastAsia="Times New Roman" w:cs="Times New Roman"/>
                <w:sz w:val="20"/>
              </w:rPr>
              <w:t>Prof. Peter Tavel</w:t>
            </w:r>
          </w:p>
        </w:tc>
      </w:tr>
      <w:tr w:rsidR="00F76856" w:rsidRPr="009A6995" w:rsidTr="003868B9">
        <w:trPr>
          <w:trHeight w:val="243"/>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Zapojení garanta do výuky předmětu</w:t>
            </w:r>
          </w:p>
        </w:tc>
        <w:tc>
          <w:tcPr>
            <w:tcW w:w="6203" w:type="dxa"/>
            <w:gridSpan w:val="9"/>
            <w:tcBorders>
              <w:top w:val="nil"/>
            </w:tcBorders>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vyučující</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Vyučující</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rPr>
              <w:t>Prof. Peter Tavel</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Stručná anotace předmětu</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2273"/>
        </w:trPr>
        <w:tc>
          <w:tcPr>
            <w:tcW w:w="9855" w:type="dxa"/>
            <w:gridSpan w:val="10"/>
            <w:tcBorders>
              <w:top w:val="nil"/>
              <w:bottom w:val="single" w:sz="12" w:space="0" w:color="auto"/>
            </w:tcBorders>
          </w:tcPr>
          <w:p w:rsidR="00F76856" w:rsidRPr="004F3B13" w:rsidRDefault="00F76856" w:rsidP="003868B9">
            <w:pPr>
              <w:spacing w:before="120" w:after="0" w:line="240" w:lineRule="auto"/>
              <w:rPr>
                <w:rFonts w:cs="Times New Roman"/>
                <w:color w:val="000000"/>
                <w:sz w:val="20"/>
                <w:szCs w:val="20"/>
              </w:rPr>
            </w:pPr>
          </w:p>
        </w:tc>
      </w:tr>
      <w:tr w:rsidR="00F76856" w:rsidRPr="009A6995" w:rsidTr="003868B9">
        <w:trPr>
          <w:trHeight w:val="265"/>
        </w:trPr>
        <w:tc>
          <w:tcPr>
            <w:tcW w:w="3652" w:type="dxa"/>
            <w:tcBorders>
              <w:top w:val="nil"/>
            </w:tcBorders>
            <w:shd w:val="clear" w:color="auto" w:fill="F7CAAC"/>
          </w:tcPr>
          <w:p w:rsidR="00F76856" w:rsidRPr="004F3B13" w:rsidRDefault="00F76856" w:rsidP="003868B9">
            <w:pPr>
              <w:spacing w:after="0" w:line="240" w:lineRule="auto"/>
              <w:rPr>
                <w:rFonts w:eastAsia="Times New Roman" w:cs="Times New Roman"/>
                <w:sz w:val="20"/>
                <w:szCs w:val="20"/>
              </w:rPr>
            </w:pPr>
            <w:r w:rsidRPr="004F3B13">
              <w:rPr>
                <w:rFonts w:eastAsia="Times New Roman" w:cs="Times New Roman"/>
                <w:b/>
                <w:sz w:val="20"/>
                <w:szCs w:val="20"/>
              </w:rPr>
              <w:t>Studijní literatura a studijní pomůcky</w:t>
            </w:r>
          </w:p>
        </w:tc>
        <w:tc>
          <w:tcPr>
            <w:tcW w:w="6203" w:type="dxa"/>
            <w:gridSpan w:val="9"/>
            <w:tcBorders>
              <w:top w:val="nil"/>
              <w:bottom w:val="nil"/>
            </w:tcBorders>
          </w:tcPr>
          <w:p w:rsidR="00F76856" w:rsidRPr="004F3B13" w:rsidRDefault="00F76856" w:rsidP="003868B9">
            <w:pPr>
              <w:spacing w:after="0" w:line="240" w:lineRule="auto"/>
              <w:rPr>
                <w:rFonts w:eastAsia="Times New Roman" w:cs="Times New Roman"/>
                <w:sz w:val="20"/>
                <w:szCs w:val="20"/>
              </w:rPr>
            </w:pPr>
          </w:p>
        </w:tc>
      </w:tr>
      <w:tr w:rsidR="00F76856" w:rsidRPr="009A6995" w:rsidTr="003868B9">
        <w:trPr>
          <w:trHeight w:val="1497"/>
        </w:trPr>
        <w:tc>
          <w:tcPr>
            <w:tcW w:w="9855" w:type="dxa"/>
            <w:gridSpan w:val="10"/>
            <w:tcBorders>
              <w:top w:val="nil"/>
            </w:tcBorders>
          </w:tcPr>
          <w:p w:rsidR="00F76856" w:rsidRPr="004F3B13" w:rsidRDefault="00F76856" w:rsidP="003868B9">
            <w:pPr>
              <w:spacing w:after="0" w:line="240" w:lineRule="auto"/>
              <w:contextualSpacing/>
              <w:rPr>
                <w:rFonts w:eastAsia="Times New Roman" w:cs="Times New Roman"/>
                <w:sz w:val="20"/>
                <w:szCs w:val="20"/>
                <w:lang w:val="en-US"/>
              </w:rPr>
            </w:pPr>
          </w:p>
        </w:tc>
      </w:tr>
      <w:tr w:rsidR="00F76856" w:rsidRPr="009A6995" w:rsidTr="003868B9">
        <w:tc>
          <w:tcPr>
            <w:tcW w:w="9855" w:type="dxa"/>
            <w:gridSpan w:val="10"/>
            <w:tcBorders>
              <w:top w:val="single" w:sz="12" w:space="0" w:color="auto"/>
              <w:left w:val="single" w:sz="2" w:space="0" w:color="auto"/>
              <w:bottom w:val="single" w:sz="2" w:space="0" w:color="auto"/>
              <w:right w:val="single" w:sz="2" w:space="0" w:color="auto"/>
            </w:tcBorders>
            <w:shd w:val="clear" w:color="auto" w:fill="F7CAAC"/>
          </w:tcPr>
          <w:p w:rsidR="00F76856" w:rsidRPr="009A6995" w:rsidRDefault="00F76856" w:rsidP="003868B9">
            <w:pPr>
              <w:spacing w:after="0" w:line="240" w:lineRule="auto"/>
              <w:jc w:val="center"/>
              <w:rPr>
                <w:rFonts w:eastAsia="Times New Roman" w:cs="Times New Roman"/>
                <w:b/>
                <w:sz w:val="20"/>
                <w:szCs w:val="20"/>
              </w:rPr>
            </w:pPr>
            <w:r w:rsidRPr="009A6995">
              <w:rPr>
                <w:rFonts w:eastAsia="Times New Roman" w:cs="Times New Roman"/>
                <w:b/>
                <w:sz w:val="20"/>
                <w:szCs w:val="20"/>
              </w:rPr>
              <w:t>Informace ke kombinované nebo distanční formě</w:t>
            </w:r>
          </w:p>
        </w:tc>
      </w:tr>
      <w:tr w:rsidR="00F76856" w:rsidRPr="009A6995" w:rsidTr="003868B9">
        <w:tc>
          <w:tcPr>
            <w:tcW w:w="4787" w:type="dxa"/>
            <w:gridSpan w:val="2"/>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Rozsah konzultací (soustředění)</w:t>
            </w:r>
          </w:p>
        </w:tc>
        <w:tc>
          <w:tcPr>
            <w:tcW w:w="889" w:type="dxa"/>
            <w:gridSpan w:val="2"/>
            <w:tcBorders>
              <w:top w:val="single" w:sz="2" w:space="0" w:color="auto"/>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w:t>
            </w:r>
          </w:p>
        </w:tc>
        <w:tc>
          <w:tcPr>
            <w:tcW w:w="4179" w:type="dxa"/>
            <w:gridSpan w:val="6"/>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hodin </w:t>
            </w:r>
          </w:p>
        </w:tc>
      </w:tr>
      <w:tr w:rsidR="00F76856" w:rsidRPr="009A6995" w:rsidTr="003868B9">
        <w:tc>
          <w:tcPr>
            <w:tcW w:w="9855" w:type="dxa"/>
            <w:gridSpan w:val="10"/>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Informace o způsobu kontaktu s vyučujícím</w:t>
            </w:r>
          </w:p>
        </w:tc>
      </w:tr>
      <w:tr w:rsidR="00F76856" w:rsidRPr="009A6995" w:rsidTr="003868B9">
        <w:trPr>
          <w:trHeight w:val="386"/>
        </w:trPr>
        <w:tc>
          <w:tcPr>
            <w:tcW w:w="9855" w:type="dxa"/>
            <w:gridSpan w:val="10"/>
          </w:tcPr>
          <w:p w:rsidR="00F76856" w:rsidRPr="009A6995" w:rsidRDefault="00F76856" w:rsidP="003868B9">
            <w:pPr>
              <w:spacing w:before="120" w:after="0" w:line="240" w:lineRule="auto"/>
              <w:rPr>
                <w:rFonts w:eastAsia="Times New Roman" w:cs="Times New Roman"/>
                <w:sz w:val="20"/>
                <w:szCs w:val="20"/>
              </w:rPr>
            </w:pPr>
          </w:p>
        </w:tc>
      </w:tr>
    </w:tbl>
    <w:p w:rsidR="00F76856" w:rsidRDefault="00F76856" w:rsidP="00F76856"/>
    <w:p w:rsidR="00F76856" w:rsidRDefault="00F76856" w:rsidP="00F76856">
      <w:r>
        <w:br w:type="page"/>
      </w:r>
    </w:p>
    <w:p w:rsidR="00F76856" w:rsidRDefault="00F76856" w:rsidP="00F76856"/>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714"/>
        <w:gridCol w:w="2156"/>
        <w:gridCol w:w="532"/>
        <w:gridCol w:w="7"/>
        <w:gridCol w:w="668"/>
      </w:tblGrid>
      <w:tr w:rsidR="00F76856" w:rsidRPr="009A6995" w:rsidTr="003868B9">
        <w:tc>
          <w:tcPr>
            <w:tcW w:w="9855" w:type="dxa"/>
            <w:gridSpan w:val="10"/>
            <w:tcBorders>
              <w:bottom w:val="double" w:sz="4" w:space="0" w:color="auto"/>
            </w:tcBorders>
            <w:shd w:val="clear" w:color="auto" w:fill="BDD6EE"/>
          </w:tcPr>
          <w:p w:rsidR="00F76856" w:rsidRPr="009A6995" w:rsidRDefault="00F76856" w:rsidP="003868B9">
            <w:pPr>
              <w:spacing w:after="0" w:line="240" w:lineRule="auto"/>
              <w:rPr>
                <w:rFonts w:eastAsia="Times New Roman" w:cs="Times New Roman"/>
                <w:b/>
                <w:sz w:val="28"/>
                <w:szCs w:val="20"/>
              </w:rPr>
            </w:pPr>
            <w:r w:rsidRPr="009A6995">
              <w:rPr>
                <w:rFonts w:eastAsia="Times New Roman" w:cs="Times New Roman"/>
                <w:sz w:val="20"/>
                <w:szCs w:val="20"/>
              </w:rPr>
              <w:br w:type="page"/>
            </w:r>
            <w:r>
              <w:rPr>
                <w:rFonts w:eastAsia="Times New Roman" w:cs="Times New Roman"/>
                <w:b/>
                <w:sz w:val="28"/>
                <w:szCs w:val="20"/>
              </w:rPr>
              <w:t>B-III</w:t>
            </w:r>
            <w:r w:rsidRPr="009A6995">
              <w:rPr>
                <w:rFonts w:eastAsia="Times New Roman" w:cs="Times New Roman"/>
                <w:b/>
                <w:sz w:val="28"/>
                <w:szCs w:val="20"/>
              </w:rPr>
              <w:t xml:space="preserve"> – Charakteristika studijního předmětu</w:t>
            </w:r>
          </w:p>
        </w:tc>
      </w:tr>
      <w:tr w:rsidR="00F76856" w:rsidRPr="009A6995" w:rsidTr="003868B9">
        <w:tc>
          <w:tcPr>
            <w:tcW w:w="3652" w:type="dxa"/>
            <w:tcBorders>
              <w:top w:val="double" w:sz="4"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Název studijního předmětu</w:t>
            </w:r>
          </w:p>
        </w:tc>
        <w:tc>
          <w:tcPr>
            <w:tcW w:w="6203" w:type="dxa"/>
            <w:gridSpan w:val="9"/>
            <w:tcBorders>
              <w:top w:val="double" w:sz="4" w:space="0" w:color="auto"/>
            </w:tcBorders>
          </w:tcPr>
          <w:p w:rsidR="00F76856" w:rsidRPr="009A6995" w:rsidRDefault="00F76856" w:rsidP="003868B9">
            <w:pPr>
              <w:spacing w:after="0" w:line="240" w:lineRule="auto"/>
              <w:rPr>
                <w:rFonts w:eastAsia="Times New Roman" w:cs="Times New Roman"/>
                <w:b/>
                <w:sz w:val="20"/>
                <w:szCs w:val="20"/>
              </w:rPr>
            </w:pPr>
            <w:r w:rsidRPr="00D302D9">
              <w:rPr>
                <w:rFonts w:eastAsia="Times New Roman" w:cs="Times New Roman"/>
                <w:b/>
                <w:sz w:val="20"/>
                <w:szCs w:val="20"/>
              </w:rPr>
              <w:t xml:space="preserve">Spoluúčast na přípravě či řešení </w:t>
            </w:r>
            <w:r>
              <w:rPr>
                <w:rFonts w:eastAsia="Times New Roman" w:cs="Times New Roman"/>
                <w:b/>
                <w:sz w:val="20"/>
                <w:szCs w:val="20"/>
              </w:rPr>
              <w:t>mezi</w:t>
            </w:r>
            <w:r w:rsidRPr="00D302D9">
              <w:rPr>
                <w:rFonts w:eastAsia="Times New Roman" w:cs="Times New Roman"/>
                <w:b/>
                <w:sz w:val="20"/>
                <w:szCs w:val="20"/>
              </w:rPr>
              <w:t>národního grantového projektu</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Typ předmětu</w:t>
            </w:r>
          </w:p>
        </w:tc>
        <w:tc>
          <w:tcPr>
            <w:tcW w:w="2840" w:type="dxa"/>
            <w:gridSpan w:val="5"/>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povinně volitelný</w:t>
            </w:r>
          </w:p>
        </w:tc>
        <w:tc>
          <w:tcPr>
            <w:tcW w:w="2695" w:type="dxa"/>
            <w:gridSpan w:val="3"/>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doporučený ročník / semestr</w:t>
            </w:r>
          </w:p>
        </w:tc>
        <w:tc>
          <w:tcPr>
            <w:tcW w:w="668" w:type="dxa"/>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Rozsah studijního předmětu</w:t>
            </w:r>
          </w:p>
        </w:tc>
        <w:tc>
          <w:tcPr>
            <w:tcW w:w="1559" w:type="dxa"/>
            <w:gridSpan w:val="2"/>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10s</w:t>
            </w:r>
          </w:p>
        </w:tc>
        <w:tc>
          <w:tcPr>
            <w:tcW w:w="567"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 </w:t>
            </w:r>
          </w:p>
        </w:tc>
        <w:tc>
          <w:tcPr>
            <w:tcW w:w="714" w:type="dxa"/>
          </w:tcPr>
          <w:p w:rsidR="00F76856" w:rsidRPr="009A6995" w:rsidRDefault="00F76856" w:rsidP="003868B9">
            <w:pPr>
              <w:spacing w:after="0" w:line="240" w:lineRule="auto"/>
              <w:rPr>
                <w:rFonts w:eastAsia="Times New Roman" w:cs="Times New Roman"/>
                <w:sz w:val="20"/>
                <w:szCs w:val="20"/>
              </w:rPr>
            </w:pPr>
          </w:p>
        </w:tc>
        <w:tc>
          <w:tcPr>
            <w:tcW w:w="2688" w:type="dxa"/>
            <w:gridSpan w:val="2"/>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kreditů</w:t>
            </w:r>
          </w:p>
        </w:tc>
        <w:tc>
          <w:tcPr>
            <w:tcW w:w="675" w:type="dxa"/>
            <w:gridSpan w:val="2"/>
          </w:tcPr>
          <w:p w:rsidR="00F76856" w:rsidRPr="009A6995" w:rsidRDefault="00F76856" w:rsidP="003868B9">
            <w:pPr>
              <w:spacing w:after="0" w:line="240" w:lineRule="auto"/>
              <w:jc w:val="center"/>
              <w:rPr>
                <w:rFonts w:eastAsia="Times New Roman" w:cs="Times New Roman"/>
                <w:sz w:val="20"/>
                <w:szCs w:val="20"/>
              </w:rPr>
            </w:pPr>
            <w:r>
              <w:rPr>
                <w:rFonts w:eastAsia="Times New Roman" w:cs="Times New Roman"/>
                <w:sz w:val="20"/>
                <w:szCs w:val="20"/>
              </w:rPr>
              <w:t>2</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Cs w:val="20"/>
              </w:rPr>
            </w:pPr>
            <w:r w:rsidRPr="009A6995">
              <w:rPr>
                <w:rFonts w:eastAsia="Times New Roman" w:cs="Times New Roman"/>
                <w:b/>
                <w:sz w:val="20"/>
                <w:szCs w:val="20"/>
              </w:rPr>
              <w:t>Prerekvizity, korekvizity, ekvivalence</w:t>
            </w:r>
          </w:p>
        </w:tc>
        <w:tc>
          <w:tcPr>
            <w:tcW w:w="6203" w:type="dxa"/>
            <w:gridSpan w:val="9"/>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Způsob ověření studijních výsledků</w:t>
            </w:r>
          </w:p>
        </w:tc>
        <w:tc>
          <w:tcPr>
            <w:tcW w:w="2840" w:type="dxa"/>
            <w:gridSpan w:val="5"/>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zápočet</w:t>
            </w:r>
          </w:p>
        </w:tc>
        <w:tc>
          <w:tcPr>
            <w:tcW w:w="2156"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výuky</w:t>
            </w:r>
          </w:p>
        </w:tc>
        <w:tc>
          <w:tcPr>
            <w:tcW w:w="1207" w:type="dxa"/>
            <w:gridSpan w:val="3"/>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seminář</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Forma způsobu ověření studijních výsledků a další požadavky na studenta</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after="60" w:line="240" w:lineRule="auto"/>
              <w:rPr>
                <w:rFonts w:eastAsia="Times New Roman" w:cs="Times New Roman"/>
                <w:sz w:val="20"/>
                <w:szCs w:val="20"/>
              </w:rPr>
            </w:pPr>
            <w:r w:rsidRPr="00A84219">
              <w:rPr>
                <w:rFonts w:cs="Times New Roman"/>
                <w:color w:val="000000"/>
                <w:sz w:val="20"/>
                <w:szCs w:val="20"/>
              </w:rPr>
              <w:t xml:space="preserve">Předmět bude uznán jako splněný, pokud se student aktivně spolupodílí na přípravě či realizaci </w:t>
            </w:r>
            <w:r>
              <w:rPr>
                <w:rFonts w:cs="Times New Roman"/>
                <w:color w:val="000000"/>
                <w:sz w:val="20"/>
                <w:szCs w:val="20"/>
              </w:rPr>
              <w:t>mezi</w:t>
            </w:r>
            <w:r w:rsidRPr="00A84219">
              <w:rPr>
                <w:rFonts w:cs="Times New Roman"/>
                <w:color w:val="000000"/>
                <w:sz w:val="20"/>
                <w:szCs w:val="20"/>
              </w:rPr>
              <w:t>národního grantového projektu.</w:t>
            </w:r>
          </w:p>
        </w:tc>
      </w:tr>
      <w:tr w:rsidR="00F76856" w:rsidRPr="00AF355E" w:rsidTr="003868B9">
        <w:trPr>
          <w:trHeight w:val="197"/>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Garant předmětu</w:t>
            </w:r>
          </w:p>
        </w:tc>
        <w:tc>
          <w:tcPr>
            <w:tcW w:w="6203" w:type="dxa"/>
            <w:gridSpan w:val="9"/>
            <w:tcBorders>
              <w:top w:val="nil"/>
            </w:tcBorders>
          </w:tcPr>
          <w:p w:rsidR="00F76856" w:rsidRPr="00AF355E" w:rsidRDefault="00F76856" w:rsidP="003868B9">
            <w:pPr>
              <w:spacing w:before="120" w:after="0" w:line="240" w:lineRule="auto"/>
              <w:rPr>
                <w:rFonts w:eastAsia="Times New Roman" w:cs="Times New Roman"/>
                <w:sz w:val="20"/>
              </w:rPr>
            </w:pPr>
            <w:r>
              <w:rPr>
                <w:rFonts w:eastAsia="Times New Roman" w:cs="Times New Roman"/>
                <w:sz w:val="20"/>
              </w:rPr>
              <w:t>Prof. Peter Tavel</w:t>
            </w:r>
          </w:p>
        </w:tc>
      </w:tr>
      <w:tr w:rsidR="00F76856" w:rsidRPr="009A6995" w:rsidTr="003868B9">
        <w:trPr>
          <w:trHeight w:val="243"/>
        </w:trPr>
        <w:tc>
          <w:tcPr>
            <w:tcW w:w="3652" w:type="dxa"/>
            <w:tcBorders>
              <w:top w:val="nil"/>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Zapojení garanta do výuky předmětu</w:t>
            </w:r>
          </w:p>
        </w:tc>
        <w:tc>
          <w:tcPr>
            <w:tcW w:w="6203" w:type="dxa"/>
            <w:gridSpan w:val="9"/>
            <w:tcBorders>
              <w:top w:val="nil"/>
            </w:tcBorders>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sz w:val="20"/>
                <w:szCs w:val="20"/>
              </w:rPr>
              <w:t>vyučující</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Vyučující</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554"/>
        </w:trPr>
        <w:tc>
          <w:tcPr>
            <w:tcW w:w="9855" w:type="dxa"/>
            <w:gridSpan w:val="10"/>
            <w:tcBorders>
              <w:top w:val="nil"/>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rPr>
              <w:t>Prof. Peter Tavel</w:t>
            </w:r>
          </w:p>
        </w:tc>
      </w:tr>
      <w:tr w:rsidR="00F76856" w:rsidRPr="009A6995" w:rsidTr="003868B9">
        <w:tc>
          <w:tcPr>
            <w:tcW w:w="3652" w:type="dxa"/>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Stručná anotace předmětu</w:t>
            </w:r>
          </w:p>
        </w:tc>
        <w:tc>
          <w:tcPr>
            <w:tcW w:w="6203" w:type="dxa"/>
            <w:gridSpan w:val="9"/>
            <w:tcBorders>
              <w:bottom w:val="nil"/>
            </w:tcBorders>
          </w:tcPr>
          <w:p w:rsidR="00F76856" w:rsidRPr="009A6995" w:rsidRDefault="00F76856" w:rsidP="003868B9">
            <w:pPr>
              <w:spacing w:after="0" w:line="240" w:lineRule="auto"/>
              <w:rPr>
                <w:rFonts w:eastAsia="Times New Roman" w:cs="Times New Roman"/>
                <w:sz w:val="20"/>
                <w:szCs w:val="20"/>
              </w:rPr>
            </w:pPr>
          </w:p>
        </w:tc>
      </w:tr>
      <w:tr w:rsidR="00F76856" w:rsidRPr="009A6995" w:rsidTr="003868B9">
        <w:trPr>
          <w:trHeight w:val="2273"/>
        </w:trPr>
        <w:tc>
          <w:tcPr>
            <w:tcW w:w="9855" w:type="dxa"/>
            <w:gridSpan w:val="10"/>
            <w:tcBorders>
              <w:top w:val="nil"/>
              <w:bottom w:val="single" w:sz="12" w:space="0" w:color="auto"/>
            </w:tcBorders>
          </w:tcPr>
          <w:p w:rsidR="00F76856" w:rsidRPr="004F3B13" w:rsidRDefault="00F76856" w:rsidP="003868B9">
            <w:pPr>
              <w:spacing w:before="120" w:after="0" w:line="240" w:lineRule="auto"/>
              <w:rPr>
                <w:rFonts w:cs="Times New Roman"/>
                <w:color w:val="000000"/>
                <w:sz w:val="20"/>
                <w:szCs w:val="20"/>
              </w:rPr>
            </w:pPr>
          </w:p>
        </w:tc>
      </w:tr>
      <w:tr w:rsidR="00F76856" w:rsidRPr="009A6995" w:rsidTr="003868B9">
        <w:trPr>
          <w:trHeight w:val="265"/>
        </w:trPr>
        <w:tc>
          <w:tcPr>
            <w:tcW w:w="3652" w:type="dxa"/>
            <w:tcBorders>
              <w:top w:val="nil"/>
            </w:tcBorders>
            <w:shd w:val="clear" w:color="auto" w:fill="F7CAAC"/>
          </w:tcPr>
          <w:p w:rsidR="00F76856" w:rsidRPr="004F3B13" w:rsidRDefault="00F76856" w:rsidP="003868B9">
            <w:pPr>
              <w:spacing w:after="0" w:line="240" w:lineRule="auto"/>
              <w:rPr>
                <w:rFonts w:eastAsia="Times New Roman" w:cs="Times New Roman"/>
                <w:sz w:val="20"/>
                <w:szCs w:val="20"/>
              </w:rPr>
            </w:pPr>
            <w:r w:rsidRPr="004F3B13">
              <w:rPr>
                <w:rFonts w:eastAsia="Times New Roman" w:cs="Times New Roman"/>
                <w:b/>
                <w:sz w:val="20"/>
                <w:szCs w:val="20"/>
              </w:rPr>
              <w:t>Studijní literatura a studijní pomůcky</w:t>
            </w:r>
          </w:p>
        </w:tc>
        <w:tc>
          <w:tcPr>
            <w:tcW w:w="6203" w:type="dxa"/>
            <w:gridSpan w:val="9"/>
            <w:tcBorders>
              <w:top w:val="nil"/>
              <w:bottom w:val="nil"/>
            </w:tcBorders>
          </w:tcPr>
          <w:p w:rsidR="00F76856" w:rsidRPr="004F3B13" w:rsidRDefault="00F76856" w:rsidP="003868B9">
            <w:pPr>
              <w:spacing w:after="0" w:line="240" w:lineRule="auto"/>
              <w:rPr>
                <w:rFonts w:eastAsia="Times New Roman" w:cs="Times New Roman"/>
                <w:sz w:val="20"/>
                <w:szCs w:val="20"/>
              </w:rPr>
            </w:pPr>
          </w:p>
        </w:tc>
      </w:tr>
      <w:tr w:rsidR="00F76856" w:rsidRPr="009A6995" w:rsidTr="003868B9">
        <w:trPr>
          <w:trHeight w:val="1497"/>
        </w:trPr>
        <w:tc>
          <w:tcPr>
            <w:tcW w:w="9855" w:type="dxa"/>
            <w:gridSpan w:val="10"/>
            <w:tcBorders>
              <w:top w:val="nil"/>
            </w:tcBorders>
          </w:tcPr>
          <w:p w:rsidR="00F76856" w:rsidRPr="004F3B13" w:rsidRDefault="00F76856" w:rsidP="003868B9">
            <w:pPr>
              <w:spacing w:after="0" w:line="240" w:lineRule="auto"/>
              <w:contextualSpacing/>
              <w:rPr>
                <w:rFonts w:eastAsia="Times New Roman" w:cs="Times New Roman"/>
                <w:sz w:val="20"/>
                <w:szCs w:val="20"/>
                <w:lang w:val="en-US"/>
              </w:rPr>
            </w:pPr>
          </w:p>
        </w:tc>
      </w:tr>
      <w:tr w:rsidR="00F76856" w:rsidRPr="009A6995" w:rsidTr="003868B9">
        <w:tc>
          <w:tcPr>
            <w:tcW w:w="9855" w:type="dxa"/>
            <w:gridSpan w:val="10"/>
            <w:tcBorders>
              <w:top w:val="single" w:sz="12" w:space="0" w:color="auto"/>
              <w:left w:val="single" w:sz="2" w:space="0" w:color="auto"/>
              <w:bottom w:val="single" w:sz="2" w:space="0" w:color="auto"/>
              <w:right w:val="single" w:sz="2" w:space="0" w:color="auto"/>
            </w:tcBorders>
            <w:shd w:val="clear" w:color="auto" w:fill="F7CAAC"/>
          </w:tcPr>
          <w:p w:rsidR="00F76856" w:rsidRPr="009A6995" w:rsidRDefault="00F76856" w:rsidP="003868B9">
            <w:pPr>
              <w:spacing w:after="0" w:line="240" w:lineRule="auto"/>
              <w:jc w:val="center"/>
              <w:rPr>
                <w:rFonts w:eastAsia="Times New Roman" w:cs="Times New Roman"/>
                <w:b/>
                <w:sz w:val="20"/>
                <w:szCs w:val="20"/>
              </w:rPr>
            </w:pPr>
            <w:r w:rsidRPr="009A6995">
              <w:rPr>
                <w:rFonts w:eastAsia="Times New Roman" w:cs="Times New Roman"/>
                <w:b/>
                <w:sz w:val="20"/>
                <w:szCs w:val="20"/>
              </w:rPr>
              <w:t>Informace ke kombinované nebo distanční formě</w:t>
            </w:r>
          </w:p>
        </w:tc>
      </w:tr>
      <w:tr w:rsidR="00F76856" w:rsidRPr="009A6995" w:rsidTr="003868B9">
        <w:tc>
          <w:tcPr>
            <w:tcW w:w="4787" w:type="dxa"/>
            <w:gridSpan w:val="2"/>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sz w:val="20"/>
                <w:szCs w:val="20"/>
              </w:rPr>
            </w:pPr>
            <w:r w:rsidRPr="009A6995">
              <w:rPr>
                <w:rFonts w:eastAsia="Times New Roman" w:cs="Times New Roman"/>
                <w:b/>
                <w:sz w:val="20"/>
                <w:szCs w:val="20"/>
              </w:rPr>
              <w:t>Rozsah konzultací (soustředění)</w:t>
            </w:r>
          </w:p>
        </w:tc>
        <w:tc>
          <w:tcPr>
            <w:tcW w:w="889" w:type="dxa"/>
            <w:gridSpan w:val="2"/>
            <w:tcBorders>
              <w:top w:val="single" w:sz="2" w:space="0" w:color="auto"/>
            </w:tcBorders>
          </w:tcPr>
          <w:p w:rsidR="00F76856" w:rsidRPr="009A6995" w:rsidRDefault="00F76856" w:rsidP="003868B9">
            <w:pPr>
              <w:spacing w:after="0" w:line="240" w:lineRule="auto"/>
              <w:rPr>
                <w:rFonts w:eastAsia="Times New Roman" w:cs="Times New Roman"/>
                <w:sz w:val="20"/>
                <w:szCs w:val="20"/>
              </w:rPr>
            </w:pPr>
            <w:r>
              <w:rPr>
                <w:rFonts w:eastAsia="Times New Roman" w:cs="Times New Roman"/>
                <w:sz w:val="20"/>
                <w:szCs w:val="20"/>
              </w:rPr>
              <w:t>10</w:t>
            </w:r>
          </w:p>
        </w:tc>
        <w:tc>
          <w:tcPr>
            <w:tcW w:w="4179" w:type="dxa"/>
            <w:gridSpan w:val="6"/>
            <w:tcBorders>
              <w:top w:val="single" w:sz="2" w:space="0" w:color="auto"/>
            </w:tcBorders>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 xml:space="preserve">hodin </w:t>
            </w:r>
          </w:p>
        </w:tc>
      </w:tr>
      <w:tr w:rsidR="00F76856" w:rsidRPr="009A6995" w:rsidTr="003868B9">
        <w:tc>
          <w:tcPr>
            <w:tcW w:w="9855" w:type="dxa"/>
            <w:gridSpan w:val="10"/>
            <w:shd w:val="clear" w:color="auto" w:fill="F7CAAC"/>
          </w:tcPr>
          <w:p w:rsidR="00F76856" w:rsidRPr="009A6995" w:rsidRDefault="00F76856" w:rsidP="003868B9">
            <w:pPr>
              <w:spacing w:after="0" w:line="240" w:lineRule="auto"/>
              <w:rPr>
                <w:rFonts w:eastAsia="Times New Roman" w:cs="Times New Roman"/>
                <w:b/>
                <w:sz w:val="20"/>
                <w:szCs w:val="20"/>
              </w:rPr>
            </w:pPr>
            <w:r w:rsidRPr="009A6995">
              <w:rPr>
                <w:rFonts w:eastAsia="Times New Roman" w:cs="Times New Roman"/>
                <w:b/>
                <w:sz w:val="20"/>
                <w:szCs w:val="20"/>
              </w:rPr>
              <w:t>Informace o způsobu kontaktu s vyučujícím</w:t>
            </w:r>
          </w:p>
        </w:tc>
      </w:tr>
      <w:tr w:rsidR="00F76856" w:rsidRPr="009A6995" w:rsidTr="003868B9">
        <w:trPr>
          <w:trHeight w:val="386"/>
        </w:trPr>
        <w:tc>
          <w:tcPr>
            <w:tcW w:w="9855" w:type="dxa"/>
            <w:gridSpan w:val="10"/>
          </w:tcPr>
          <w:p w:rsidR="00F76856" w:rsidRPr="009A6995" w:rsidRDefault="00F76856" w:rsidP="003868B9">
            <w:pPr>
              <w:spacing w:before="120" w:after="0" w:line="240" w:lineRule="auto"/>
              <w:rPr>
                <w:rFonts w:eastAsia="Times New Roman" w:cs="Times New Roman"/>
                <w:sz w:val="20"/>
                <w:szCs w:val="20"/>
              </w:rPr>
            </w:pPr>
          </w:p>
        </w:tc>
      </w:tr>
    </w:tbl>
    <w:p w:rsidR="00F76856" w:rsidRDefault="00F76856" w:rsidP="00F76856"/>
    <w:p w:rsidR="00F76856" w:rsidRDefault="00F76856" w:rsidP="00F76856">
      <w:pPr>
        <w:rPr>
          <w:b/>
        </w:rPr>
      </w:pPr>
    </w:p>
    <w:p w:rsidR="00F76856" w:rsidRDefault="00F76856" w:rsidP="00F76856"/>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Křesťanství a religionistika</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30685A">
            <w:pPr>
              <w:spacing w:after="0" w:line="240" w:lineRule="auto"/>
              <w:rPr>
                <w:rFonts w:asciiTheme="minorHAnsi" w:hAnsiTheme="minorHAnsi" w:cstheme="minorHAnsi"/>
              </w:rPr>
            </w:pPr>
            <w:r w:rsidRPr="00AC287E">
              <w:rPr>
                <w:rFonts w:asciiTheme="minorHAnsi" w:hAnsiTheme="minorHAnsi" w:cstheme="minorHAnsi"/>
              </w:rPr>
              <w:t>povinn</w:t>
            </w:r>
            <w:r w:rsidR="0030685A">
              <w:rPr>
                <w:rFonts w:asciiTheme="minorHAnsi" w:hAnsiTheme="minorHAnsi" w:cstheme="minorHAnsi"/>
              </w:rPr>
              <w:t>ě volitelný</w:t>
            </w:r>
            <w:r w:rsidRPr="00AC287E">
              <w:rPr>
                <w:rFonts w:asciiTheme="minorHAnsi" w:hAnsiTheme="minorHAnsi" w:cstheme="minorHAnsi"/>
              </w:rPr>
              <w:t>, PZ</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383"/>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Studenti jsou povinni napsat závěrečnou práci na zadané téma a složit kolokvium.</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Jaroslav Franc, Th.D.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687"/>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Předmět zprostředkuje základní informace o náboženství a zvláště o křesťanství.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obsahuje témata: pojem náboženství a typy náboženství, přehled hlavních světových náboženství. Základní charakteristika křesťanského náboženství. Typologie křesťanských církví, náboženské společnosti na okraji křesťanství a nové duchovní proudy. Základní seznámení s historií a strukturou největších církví a náboženských společností v České republice, Mgr. Jaroslav Franc, Th.D. zajišťuje část předmětu týkající se náboženské společnosti na okraji křesťanství a nové duchovní proudy.</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Bruce, S. (1990). </w:t>
            </w:r>
            <w:r w:rsidRPr="00AC287E">
              <w:rPr>
                <w:rFonts w:asciiTheme="minorHAnsi" w:hAnsiTheme="minorHAnsi" w:cstheme="minorHAnsi"/>
                <w:i/>
              </w:rPr>
              <w:t>A house divided: protestantism, schism, and secularization</w:t>
            </w:r>
            <w:r w:rsidRPr="00AC287E">
              <w:rPr>
                <w:rFonts w:asciiTheme="minorHAnsi" w:hAnsiTheme="minorHAnsi" w:cstheme="minorHAnsi"/>
              </w:rPr>
              <w:t>. London.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Cameron, E. (1991). </w:t>
            </w:r>
            <w:r w:rsidRPr="00AC287E">
              <w:rPr>
                <w:rFonts w:asciiTheme="minorHAnsi" w:hAnsiTheme="minorHAnsi" w:cstheme="minorHAnsi"/>
                <w:i/>
              </w:rPr>
              <w:t>The European reformation.</w:t>
            </w:r>
            <w:r w:rsidRPr="00AC287E">
              <w:rPr>
                <w:rFonts w:asciiTheme="minorHAnsi" w:hAnsiTheme="minorHAnsi" w:cstheme="minorHAnsi"/>
              </w:rPr>
              <w:t xml:space="preserve"> Oxford,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Filipi, P. a kol. (2008). </w:t>
            </w:r>
            <w:r w:rsidRPr="00AC287E">
              <w:rPr>
                <w:rFonts w:asciiTheme="minorHAnsi" w:hAnsiTheme="minorHAnsi" w:cstheme="minorHAnsi"/>
                <w:i/>
                <w:iCs/>
              </w:rPr>
              <w:t>Malá encyklopedie evangelických církví</w:t>
            </w:r>
            <w:r w:rsidRPr="00AC287E">
              <w:rPr>
                <w:rFonts w:asciiTheme="minorHAnsi" w:hAnsiTheme="minorHAnsi" w:cstheme="minorHAnsi"/>
              </w:rPr>
              <w:t xml:space="preserve">. Praha.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Hinnells, J. R. (ed.). (2005). </w:t>
            </w:r>
            <w:r w:rsidRPr="00AC287E">
              <w:rPr>
                <w:rFonts w:asciiTheme="minorHAnsi" w:hAnsiTheme="minorHAnsi" w:cstheme="minorHAnsi"/>
                <w:i/>
              </w:rPr>
              <w:t>The Routledge companion to the study of religion.</w:t>
            </w:r>
            <w:r w:rsidRPr="00AC287E">
              <w:rPr>
                <w:rFonts w:asciiTheme="minorHAnsi" w:hAnsiTheme="minorHAnsi" w:cstheme="minorHAnsi"/>
              </w:rPr>
              <w:t xml:space="preserve"> London; New York, N.Y.: Routledge.</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Waardenburg, J. J. (ed.). (2007). </w:t>
            </w:r>
            <w:r w:rsidRPr="00AC287E">
              <w:rPr>
                <w:rFonts w:asciiTheme="minorHAnsi" w:hAnsiTheme="minorHAnsi" w:cstheme="minorHAnsi"/>
                <w:i/>
              </w:rPr>
              <w:t>Classical approaches to the study of religion. Aims, methods and theories of research. Introduction and anthology.</w:t>
            </w:r>
            <w:r w:rsidRPr="00AC287E">
              <w:rPr>
                <w:rFonts w:asciiTheme="minorHAnsi" w:hAnsiTheme="minorHAnsi" w:cstheme="minorHAnsi"/>
              </w:rPr>
              <w:t xml:space="preserve"> Berlin, New York: de Gruyter.</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Saliba, J. A. (1995). </w:t>
            </w:r>
            <w:r w:rsidRPr="00AC287E">
              <w:rPr>
                <w:rFonts w:asciiTheme="minorHAnsi" w:hAnsiTheme="minorHAnsi" w:cstheme="minorHAnsi"/>
                <w:i/>
              </w:rPr>
              <w:t>Perspectives on new religious movements</w:t>
            </w:r>
            <w:r w:rsidRPr="00AC287E">
              <w:rPr>
                <w:rFonts w:asciiTheme="minorHAnsi" w:hAnsiTheme="minorHAnsi" w:cstheme="minorHAnsi"/>
              </w:rPr>
              <w:t>. London: Geoffrey Chapman.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Bromley, D. (2007). </w:t>
            </w:r>
            <w:r w:rsidRPr="00AC287E">
              <w:rPr>
                <w:rFonts w:asciiTheme="minorHAnsi" w:hAnsiTheme="minorHAnsi" w:cstheme="minorHAnsi"/>
                <w:i/>
              </w:rPr>
              <w:t>Teaching New Religious Movements</w:t>
            </w:r>
            <w:r w:rsidRPr="00AC287E">
              <w:rPr>
                <w:rFonts w:asciiTheme="minorHAnsi" w:hAnsiTheme="minorHAnsi" w:cstheme="minorHAnsi"/>
              </w:rPr>
              <w:t>. Oxford: Oxford University Press.</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Partridge, C. (ed.). (2006).  </w:t>
            </w:r>
            <w:r w:rsidRPr="00AC287E">
              <w:rPr>
                <w:rFonts w:asciiTheme="minorHAnsi" w:hAnsiTheme="minorHAnsi" w:cstheme="minorHAnsi"/>
                <w:i/>
              </w:rPr>
              <w:t>Encyclopedia of new religions : new religious movements, sects and alternative spiritualities</w:t>
            </w:r>
            <w:r w:rsidRPr="00AC287E">
              <w:rPr>
                <w:rFonts w:asciiTheme="minorHAnsi" w:hAnsiTheme="minorHAnsi" w:cstheme="minorHAnsi"/>
              </w:rPr>
              <w:t>.  Oxford: Lion.</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Esposito, J.L., Fasching, J.D., Lewis, T. (2002) </w:t>
            </w:r>
            <w:r w:rsidRPr="00AC287E">
              <w:rPr>
                <w:rFonts w:asciiTheme="minorHAnsi" w:hAnsiTheme="minorHAnsi" w:cstheme="minorHAnsi"/>
                <w:i/>
              </w:rPr>
              <w:t>World religions today</w:t>
            </w:r>
            <w:r w:rsidRPr="00AC287E">
              <w:rPr>
                <w:rFonts w:asciiTheme="minorHAnsi" w:hAnsiTheme="minorHAnsi" w:cstheme="minorHAnsi"/>
              </w:rPr>
              <w:t>. New York; Oxford: Oxford University Press.</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Petrosillo, P. (1998). </w:t>
            </w:r>
            <w:r w:rsidRPr="00AC287E">
              <w:rPr>
                <w:rFonts w:asciiTheme="minorHAnsi" w:hAnsiTheme="minorHAnsi" w:cstheme="minorHAnsi"/>
                <w:i/>
              </w:rPr>
              <w:t>Křesťanství od A do Z.</w:t>
            </w:r>
            <w:r w:rsidRPr="00AC287E">
              <w:rPr>
                <w:rFonts w:asciiTheme="minorHAnsi" w:hAnsiTheme="minorHAnsi" w:cstheme="minorHAnsi"/>
              </w:rPr>
              <w:t xml:space="preserve"> Praha.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Štampach, O. I. (1993). </w:t>
            </w:r>
            <w:r w:rsidRPr="00AC287E">
              <w:rPr>
                <w:rFonts w:asciiTheme="minorHAnsi" w:hAnsiTheme="minorHAnsi" w:cstheme="minorHAnsi"/>
                <w:i/>
              </w:rPr>
              <w:t>Malý přehled náboženství</w:t>
            </w:r>
            <w:r w:rsidRPr="00AC287E">
              <w:rPr>
                <w:rFonts w:asciiTheme="minorHAnsi" w:hAnsiTheme="minorHAnsi" w:cstheme="minorHAnsi"/>
              </w:rPr>
              <w:t>. Tišnov.</w:t>
            </w:r>
          </w:p>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i/>
              </w:rPr>
              <w:t>Encyclopædia Britannica</w:t>
            </w:r>
            <w:r w:rsidRPr="00AC287E">
              <w:rPr>
                <w:rFonts w:asciiTheme="minorHAnsi" w:hAnsiTheme="minorHAnsi" w:cstheme="minorHAnsi"/>
              </w:rPr>
              <w:t>, online at britannica.com</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Lang, A. (1993). </w:t>
            </w:r>
            <w:r w:rsidRPr="00AC287E">
              <w:rPr>
                <w:rFonts w:asciiTheme="minorHAnsi" w:hAnsiTheme="minorHAnsi" w:cstheme="minorHAnsi"/>
                <w:i/>
                <w:iCs/>
              </w:rPr>
              <w:t>Církev – sloup a opora pravdy</w:t>
            </w:r>
            <w:r w:rsidRPr="00AC287E">
              <w:rPr>
                <w:rFonts w:asciiTheme="minorHAnsi" w:hAnsiTheme="minorHAnsi" w:cstheme="minorHAnsi"/>
              </w:rPr>
              <w:t xml:space="preserve">. Olomouc.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Ratzinger, J. (2007). </w:t>
            </w:r>
            <w:r w:rsidRPr="00AC287E">
              <w:rPr>
                <w:rFonts w:asciiTheme="minorHAnsi" w:hAnsiTheme="minorHAnsi" w:cstheme="minorHAnsi"/>
                <w:i/>
                <w:iCs/>
              </w:rPr>
              <w:t>Úvod do křesťanství</w:t>
            </w:r>
            <w:r w:rsidRPr="00AC287E">
              <w:rPr>
                <w:rFonts w:asciiTheme="minorHAnsi" w:hAnsiTheme="minorHAnsi" w:cstheme="minorHAnsi"/>
              </w:rPr>
              <w:t xml:space="preserve">. Praha.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Vojtíšek, Z. (2007). </w:t>
            </w:r>
            <w:r w:rsidRPr="00AC287E">
              <w:rPr>
                <w:rFonts w:asciiTheme="minorHAnsi" w:hAnsiTheme="minorHAnsi" w:cstheme="minorHAnsi"/>
                <w:i/>
                <w:iCs/>
              </w:rPr>
              <w:t>Nová náboženská hnutí a jak jim porozumět</w:t>
            </w:r>
            <w:r w:rsidRPr="00AC287E">
              <w:rPr>
                <w:rFonts w:asciiTheme="minorHAnsi" w:hAnsiTheme="minorHAnsi" w:cstheme="minorHAnsi"/>
              </w:rPr>
              <w:t xml:space="preserve">. Praha.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Vojtíšek, Z. (2004). </w:t>
            </w:r>
            <w:r w:rsidRPr="00AC287E">
              <w:rPr>
                <w:rFonts w:asciiTheme="minorHAnsi" w:hAnsiTheme="minorHAnsi" w:cstheme="minorHAnsi"/>
                <w:i/>
              </w:rPr>
              <w:t>Encyklopedie náboženských směrů a hnutí v České republice: náboženství, církve, sekty, duchovní společenství</w:t>
            </w:r>
            <w:r w:rsidR="00170CD5">
              <w:rPr>
                <w:rFonts w:asciiTheme="minorHAnsi" w:hAnsiTheme="minorHAnsi" w:cstheme="minorHAnsi"/>
              </w:rPr>
              <w:t>. Praha.</w:t>
            </w: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566"/>
        <w:gridCol w:w="323"/>
        <w:gridCol w:w="244"/>
        <w:gridCol w:w="425"/>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Úvod do vědecké práce</w:t>
            </w:r>
          </w:p>
        </w:tc>
      </w:tr>
      <w:tr w:rsidR="00AC287E" w:rsidRPr="00AC287E" w:rsidTr="00170CD5">
        <w:trPr>
          <w:trHeight w:val="173"/>
        </w:trPr>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povinný, ZT</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701"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odborné eseje, ve které student prokáže schopnost uplatnit základní principy vědecké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Klára Maliňáková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396"/>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Tento předmět bude úvodem do vědecké práce. Studenti budou seznámeni se základními principy psaní vědeckých publikací, hodnocení vědeckých výstupů a osvojí si etické principy vědecké práce. Součástí předmětu je také základní orientace ve vědeckých databázích (WoS, Scopus, Erich), používání pomocných softwarů pro psaní odborných textů (např. EndNote), úvod do základních statistických metod a interpretace výsledků a seznámení se se softwarem pro analýzu dat (SPSS). Součástí bude také úvod do psaní vědeckých grantů.</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Osnova: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Výběrové soubory, sběry dat, Etika publikování, Vyhledávání ve vědeckých databázích, Statistické zpracování dat, Struktura odborného článku, Psaní vědeckých grantů</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30685A" w:rsidP="00AC287E">
            <w:pPr>
              <w:spacing w:after="0" w:line="240" w:lineRule="auto"/>
              <w:rPr>
                <w:rFonts w:asciiTheme="minorHAnsi" w:hAnsiTheme="minorHAnsi" w:cstheme="minorHAnsi"/>
              </w:rPr>
            </w:pPr>
            <w:hyperlink r:id="rId9" w:tooltip="Writing Your Journal Article in 12 Weeks: A Guide to Academic Publishing Success" w:history="1">
              <w:r w:rsidR="00AC287E" w:rsidRPr="00AC287E">
                <w:rPr>
                  <w:rFonts w:asciiTheme="minorHAnsi" w:hAnsiTheme="minorHAnsi" w:cstheme="minorHAnsi"/>
                  <w:shd w:val="clear" w:color="auto" w:fill="FFFFFF"/>
                </w:rPr>
                <w:t>Belcher, W. L. (2009).</w:t>
              </w:r>
              <w:r w:rsidR="00AC287E" w:rsidRPr="00AC287E">
                <w:rPr>
                  <w:rFonts w:asciiTheme="minorHAnsi" w:hAnsiTheme="minorHAnsi" w:cstheme="minorHAnsi"/>
                  <w:i/>
                  <w:shd w:val="clear" w:color="auto" w:fill="FFFFFF"/>
                </w:rPr>
                <w:t xml:space="preserve"> Writing Your Journal Article in 12 Weeks: A Guide to Academic Publishing Success.</w:t>
              </w:r>
              <w:r w:rsidR="00AC287E" w:rsidRPr="00AC287E">
                <w:rPr>
                  <w:rFonts w:asciiTheme="minorHAnsi" w:hAnsiTheme="minorHAnsi" w:cstheme="minorHAnsi"/>
                  <w:shd w:val="clear" w:color="auto" w:fill="FFFFFF"/>
                </w:rPr>
                <w:t xml:space="preserve"> </w:t>
              </w:r>
            </w:hyperlink>
            <w:r w:rsidR="00AC287E" w:rsidRPr="00AC287E">
              <w:rPr>
                <w:rFonts w:asciiTheme="minorHAnsi" w:hAnsiTheme="minorHAnsi" w:cstheme="minorHAnsi"/>
              </w:rPr>
              <w:t>USA:  SAGE publication</w:t>
            </w:r>
          </w:p>
          <w:p w:rsidR="00AC287E" w:rsidRPr="00AC287E" w:rsidRDefault="0030685A" w:rsidP="00AC287E">
            <w:pPr>
              <w:spacing w:after="0" w:line="240" w:lineRule="auto"/>
              <w:rPr>
                <w:rFonts w:asciiTheme="minorHAnsi" w:hAnsiTheme="minorHAnsi" w:cstheme="minorHAnsi"/>
              </w:rPr>
            </w:pPr>
            <w:hyperlink r:id="rId10" w:history="1">
              <w:r w:rsidR="00AC287E" w:rsidRPr="00AC287E">
                <w:rPr>
                  <w:rFonts w:asciiTheme="minorHAnsi" w:hAnsiTheme="minorHAnsi" w:cstheme="minorHAnsi"/>
                  <w:shd w:val="clear" w:color="auto" w:fill="FFFFFF"/>
                </w:rPr>
                <w:t>Creswell</w:t>
              </w:r>
            </w:hyperlink>
            <w:r w:rsidR="00AC287E" w:rsidRPr="00AC287E">
              <w:rPr>
                <w:rFonts w:asciiTheme="minorHAnsi" w:hAnsiTheme="minorHAnsi" w:cstheme="minorHAnsi"/>
              </w:rPr>
              <w:t xml:space="preserve">, J. W. (2002) </w:t>
            </w:r>
            <w:r w:rsidR="00AC287E" w:rsidRPr="00AC287E">
              <w:rPr>
                <w:rFonts w:asciiTheme="minorHAnsi" w:hAnsiTheme="minorHAnsi" w:cstheme="minorHAnsi"/>
                <w:i/>
              </w:rPr>
              <w:t>Research Design: Qualitative, Quantitative, and Mixed Methods Approaches</w:t>
            </w:r>
            <w:r w:rsidR="00AC287E" w:rsidRPr="00AC287E">
              <w:rPr>
                <w:rFonts w:asciiTheme="minorHAnsi" w:hAnsiTheme="minorHAnsi" w:cstheme="minorHAnsi"/>
              </w:rPr>
              <w:t>. USA: SAGE publication</w:t>
            </w:r>
          </w:p>
          <w:p w:rsidR="00AC287E" w:rsidRPr="00AC287E" w:rsidRDefault="00AC287E" w:rsidP="00AC287E">
            <w:pPr>
              <w:shd w:val="clear" w:color="auto" w:fill="FFFFFF"/>
              <w:spacing w:after="0" w:line="240" w:lineRule="auto"/>
              <w:outlineLvl w:val="0"/>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30685A" w:rsidP="00AC287E">
            <w:pPr>
              <w:shd w:val="clear" w:color="auto" w:fill="FFFFFF"/>
              <w:spacing w:after="0" w:line="240" w:lineRule="auto"/>
              <w:outlineLvl w:val="0"/>
              <w:rPr>
                <w:rFonts w:asciiTheme="minorHAnsi" w:hAnsiTheme="minorHAnsi" w:cstheme="minorHAnsi"/>
                <w:u w:val="single"/>
              </w:rPr>
            </w:pPr>
            <w:hyperlink r:id="rId11" w:history="1">
              <w:r w:rsidR="00AC287E" w:rsidRPr="00AC287E">
                <w:rPr>
                  <w:rFonts w:asciiTheme="minorHAnsi" w:hAnsiTheme="minorHAnsi" w:cstheme="minorHAnsi"/>
                  <w:shd w:val="clear" w:color="auto" w:fill="FFFFFF"/>
                </w:rPr>
                <w:t>Koenig</w:t>
              </w:r>
            </w:hyperlink>
            <w:r w:rsidR="00AC287E" w:rsidRPr="00AC287E">
              <w:rPr>
                <w:rFonts w:asciiTheme="minorHAnsi" w:hAnsiTheme="minorHAnsi" w:cstheme="minorHAnsi"/>
              </w:rPr>
              <w:t xml:space="preserve">, H. G. (2011). </w:t>
            </w:r>
            <w:r w:rsidR="00AC287E" w:rsidRPr="00AC287E">
              <w:rPr>
                <w:rFonts w:asciiTheme="minorHAnsi" w:hAnsiTheme="minorHAnsi" w:cstheme="minorHAnsi"/>
                <w:i/>
                <w:kern w:val="36"/>
              </w:rPr>
              <w:t>Spirituality and Health Research: Methods, Measurements, Statistics</w:t>
            </w:r>
            <w:r w:rsidR="00AC287E" w:rsidRPr="00AC287E">
              <w:rPr>
                <w:rFonts w:asciiTheme="minorHAnsi" w:hAnsiTheme="minorHAnsi" w:cstheme="minorHAnsi"/>
                <w:kern w:val="36"/>
              </w:rPr>
              <w:t xml:space="preserve">, and Resources. USA: </w:t>
            </w:r>
            <w:r w:rsidR="00AC287E" w:rsidRPr="00AC287E">
              <w:rPr>
                <w:rFonts w:asciiTheme="minorHAnsi" w:hAnsiTheme="minorHAnsi" w:cstheme="minorHAnsi"/>
                <w:shd w:val="clear" w:color="auto" w:fill="FFFFFF"/>
              </w:rPr>
              <w:t>Templeton Press</w:t>
            </w:r>
          </w:p>
          <w:p w:rsidR="00AC287E" w:rsidRPr="00AC287E" w:rsidRDefault="00AC287E" w:rsidP="00AC287E">
            <w:pPr>
              <w:shd w:val="clear" w:color="auto" w:fill="FFFFFF"/>
              <w:spacing w:after="0" w:line="240" w:lineRule="auto"/>
              <w:outlineLvl w:val="0"/>
              <w:rPr>
                <w:rFonts w:asciiTheme="minorHAnsi" w:hAnsiTheme="minorHAnsi" w:cstheme="minorHAnsi"/>
                <w:u w:val="single"/>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6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Získání grantového projektu</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povinně volitelný </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63"/>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jako splněný, pokud se student podstatným způsobem podílel na tvorbě projektu, který nebyl vyřazen z hodnocení kvůli formálním náležitostem.</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8"/>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60"/>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Statistické zpracování údajů 1</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metodologického přehledu disertační práce na úrovni odpovídající předmětu.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  (50 %)</w:t>
            </w:r>
          </w:p>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rPr>
              <w:t>Mgr. Peter Kolarčik, PhD.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04"/>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je úvodem do statistického zpracování údajů, kde budou studentovi vysvětleny základní pojmy, které pochopení je nezbytné k porozumění výzkumu a základním statistickým zjištěním. Bude se pracovat s pojmy jako statistická významnost, hypotéza, statistická síla, míra efektu, statistická deskripce, statistická inference, testování hypotéz, analýza vztahů. Teoretické informace budou doplněny praktickými příklady statistické analýzy dat v softwary IMB SPSS.</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ind w:left="425" w:hanging="425"/>
              <w:rPr>
                <w:rFonts w:asciiTheme="minorHAnsi" w:hAnsiTheme="minorHAnsi" w:cstheme="minorHAnsi"/>
                <w:u w:val="single"/>
              </w:rPr>
            </w:pPr>
            <w:r w:rsidRPr="00AC287E">
              <w:rPr>
                <w:rFonts w:asciiTheme="minorHAnsi" w:hAnsiTheme="minorHAnsi" w:cstheme="minorHAnsi"/>
              </w:rPr>
              <w:t xml:space="preserve">Field, O. (2013). </w:t>
            </w:r>
            <w:r w:rsidRPr="00AC287E">
              <w:rPr>
                <w:rFonts w:asciiTheme="minorHAnsi" w:hAnsiTheme="minorHAnsi" w:cstheme="minorHAnsi"/>
                <w:i/>
              </w:rPr>
              <w:t>Discovering Statistics Using IBM SPSS Statistics</w:t>
            </w:r>
            <w:r w:rsidRPr="00AC287E">
              <w:rPr>
                <w:rFonts w:asciiTheme="minorHAnsi" w:hAnsiTheme="minorHAnsi" w:cstheme="minorHAnsi"/>
              </w:rPr>
              <w:t xml:space="preserve">. Sage Publications. </w:t>
            </w:r>
          </w:p>
          <w:p w:rsidR="00AC287E" w:rsidRPr="00AC287E" w:rsidRDefault="00AC287E" w:rsidP="00AC287E">
            <w:pPr>
              <w:spacing w:after="0" w:line="240" w:lineRule="auto"/>
              <w:ind w:left="425" w:hanging="425"/>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ind w:left="425" w:hanging="425"/>
              <w:rPr>
                <w:rFonts w:asciiTheme="minorHAnsi" w:hAnsiTheme="minorHAnsi" w:cstheme="minorHAnsi"/>
              </w:rPr>
            </w:pPr>
            <w:r w:rsidRPr="00AC287E">
              <w:rPr>
                <w:rFonts w:asciiTheme="minorHAnsi" w:hAnsiTheme="minorHAnsi" w:cstheme="minorHAnsi"/>
              </w:rPr>
              <w:t xml:space="preserve">Byrne, B. M. (2009). </w:t>
            </w:r>
            <w:r w:rsidRPr="00AC287E">
              <w:rPr>
                <w:rFonts w:asciiTheme="minorHAnsi" w:hAnsiTheme="minorHAnsi" w:cstheme="minorHAnsi"/>
                <w:i/>
              </w:rPr>
              <w:t>Structural Equation Modeling With AMOS: Basic Concepts, Applications, and Programming</w:t>
            </w:r>
            <w:r w:rsidRPr="00AC287E">
              <w:rPr>
                <w:rFonts w:asciiTheme="minorHAnsi" w:hAnsiTheme="minorHAnsi" w:cstheme="minorHAnsi"/>
              </w:rPr>
              <w:t xml:space="preserve">. </w:t>
            </w:r>
          </w:p>
          <w:p w:rsidR="00AC287E" w:rsidRPr="00AC287E" w:rsidRDefault="00AC287E" w:rsidP="00AC287E">
            <w:pPr>
              <w:spacing w:after="0" w:line="240" w:lineRule="auto"/>
              <w:ind w:left="425" w:hanging="425"/>
              <w:rPr>
                <w:rFonts w:asciiTheme="minorHAnsi" w:hAnsiTheme="minorHAnsi" w:cstheme="minorHAnsi"/>
              </w:rPr>
            </w:pPr>
            <w:r w:rsidRPr="00AC287E">
              <w:rPr>
                <w:rFonts w:asciiTheme="minorHAnsi" w:hAnsiTheme="minorHAnsi" w:cstheme="minorHAnsi"/>
              </w:rPr>
              <w:t>Second Edition (Multivariate Applications Series). Routlege.</w:t>
            </w:r>
          </w:p>
          <w:p w:rsidR="00AC287E" w:rsidRPr="00AC287E" w:rsidRDefault="00AC287E" w:rsidP="00AC287E">
            <w:pPr>
              <w:spacing w:after="0" w:line="240" w:lineRule="auto"/>
              <w:ind w:left="425" w:hanging="425"/>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02"/>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Statistické zpracování údajů 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metodologického přehledu disertační práce na úrovni odpovídající předmětu.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Erik Sigmud, Ph.D. (30 %)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Erik Sigmud, Ph.D. (30 %)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Peter Kolarčik, PhD. (70 %)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262"/>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Předmět je nadstavbou k předmětu </w:t>
            </w:r>
            <w:r w:rsidRPr="00AC287E">
              <w:rPr>
                <w:rFonts w:asciiTheme="minorHAnsi" w:hAnsiTheme="minorHAnsi" w:cstheme="minorHAnsi"/>
                <w:i/>
                <w:shd w:val="clear" w:color="auto" w:fill="FFFFFF"/>
              </w:rPr>
              <w:t>Statistické zpracování údajů</w:t>
            </w:r>
            <w:r w:rsidRPr="00AC287E">
              <w:rPr>
                <w:rFonts w:asciiTheme="minorHAnsi" w:hAnsiTheme="minorHAnsi" w:cstheme="minorHAnsi"/>
                <w:i/>
              </w:rPr>
              <w:t xml:space="preserve"> 1</w:t>
            </w:r>
            <w:r w:rsidRPr="00AC287E">
              <w:rPr>
                <w:rFonts w:asciiTheme="minorHAnsi" w:hAnsiTheme="minorHAnsi" w:cstheme="minorHAnsi"/>
              </w:rPr>
              <w:t>. Předmět posluchačům umožní aplikaci náročnějších statistických procedur na analýzu dat. Jde především o lineární a logistickou regresní analýzu, explorativní faktorovou analýzu, shlukovou analýzu a strukturální modelování. Teoretické informace budou doplněny praktickými příklady statistické analýzy dat v softwary IMB SPSS a IBM AMOS.</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959"/>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b/>
                <w:bCs/>
                <w:kern w:val="32"/>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ind w:left="425" w:hanging="425"/>
              <w:rPr>
                <w:rFonts w:asciiTheme="minorHAnsi" w:hAnsiTheme="minorHAnsi" w:cstheme="minorHAnsi"/>
                <w:u w:val="single"/>
              </w:rPr>
            </w:pPr>
            <w:r w:rsidRPr="00AC287E">
              <w:rPr>
                <w:rFonts w:asciiTheme="minorHAnsi" w:hAnsiTheme="minorHAnsi" w:cstheme="minorHAnsi"/>
              </w:rPr>
              <w:t xml:space="preserve">Field, O. (2013). </w:t>
            </w:r>
            <w:r w:rsidRPr="00AC287E">
              <w:rPr>
                <w:rFonts w:asciiTheme="minorHAnsi" w:hAnsiTheme="minorHAnsi" w:cstheme="minorHAnsi"/>
                <w:i/>
              </w:rPr>
              <w:t>Discovering Statistics Using IBM SPSS Statistics</w:t>
            </w:r>
            <w:r w:rsidRPr="00AC287E">
              <w:rPr>
                <w:rFonts w:asciiTheme="minorHAnsi" w:hAnsiTheme="minorHAnsi" w:cstheme="minorHAnsi"/>
              </w:rPr>
              <w:t xml:space="preserve">. Sage Publications. </w:t>
            </w:r>
          </w:p>
          <w:p w:rsidR="00AC287E" w:rsidRPr="00AC287E" w:rsidRDefault="00AC287E" w:rsidP="00AC287E">
            <w:pPr>
              <w:spacing w:after="0" w:line="240" w:lineRule="auto"/>
              <w:ind w:left="425" w:hanging="425"/>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ind w:left="425" w:hanging="425"/>
              <w:rPr>
                <w:rFonts w:asciiTheme="minorHAnsi" w:hAnsiTheme="minorHAnsi" w:cstheme="minorHAnsi"/>
              </w:rPr>
            </w:pPr>
            <w:r w:rsidRPr="00AC287E">
              <w:rPr>
                <w:rFonts w:asciiTheme="minorHAnsi" w:hAnsiTheme="minorHAnsi" w:cstheme="minorHAnsi"/>
              </w:rPr>
              <w:t xml:space="preserve">Byrne, B. M. (2009). </w:t>
            </w:r>
            <w:r w:rsidRPr="00AC287E">
              <w:rPr>
                <w:rFonts w:asciiTheme="minorHAnsi" w:hAnsiTheme="minorHAnsi" w:cstheme="minorHAnsi"/>
                <w:i/>
              </w:rPr>
              <w:t>Structural Equation Modeling With AMOS: Basic Concepts, Applications, and Programming</w:t>
            </w:r>
            <w:r w:rsidRPr="00AC287E">
              <w:rPr>
                <w:rFonts w:asciiTheme="minorHAnsi" w:hAnsiTheme="minorHAnsi" w:cstheme="minorHAnsi"/>
              </w:rPr>
              <w:t xml:space="preserve">. </w:t>
            </w:r>
          </w:p>
          <w:p w:rsidR="00AC287E" w:rsidRPr="00AC287E" w:rsidRDefault="00AC287E" w:rsidP="00AC287E">
            <w:pPr>
              <w:spacing w:after="0" w:line="240" w:lineRule="auto"/>
              <w:ind w:left="425" w:hanging="425"/>
              <w:rPr>
                <w:rFonts w:asciiTheme="minorHAnsi" w:hAnsiTheme="minorHAnsi" w:cstheme="minorHAnsi"/>
              </w:rPr>
            </w:pPr>
            <w:r w:rsidRPr="00AC287E">
              <w:rPr>
                <w:rFonts w:asciiTheme="minorHAnsi" w:hAnsiTheme="minorHAnsi" w:cstheme="minorHAnsi"/>
              </w:rPr>
              <w:t>Second Edition (Multivariate Applications Series). Routlege.</w:t>
            </w:r>
          </w:p>
          <w:p w:rsidR="00AC287E" w:rsidRPr="00AC287E" w:rsidRDefault="00AC287E" w:rsidP="00AC287E">
            <w:pPr>
              <w:spacing w:after="0" w:line="240" w:lineRule="auto"/>
              <w:ind w:left="425" w:hanging="425"/>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410"/>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Narativní přístup v kvalitativním výzkumu</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Písemná práce plus ústní zkouška (pohovor nad písemnou prací).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na základě výuky předmětu použije vlastní či z jiného výzkum vzatá kvalitativní data (nejčastěji hloubkové rozhovory) a bude je interpretovat některou z metod narativní analýzy přednášených v tomto kursu.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PhDr. Vladimír Chrz,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PhDr. Vladimír Chrz,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273"/>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seznámit s několika základními postupy narativní analýzy tak, aby student mohl svoji znalost osvědčit prakticky tím, že bude analyzovat kvalitativní data (z oblasti sociálních a spirituálních determinant zdraví), předvede svojí analýzu v písemné práci a bude schopen svá výzkumná zjištění vyargumentovat v průběhu zkouškového rozhovoru. V kursu bude pojednáno o základních principech narativních přístupů vcházejících z předpokladu, že podstatná část lidské zkušenosti je strukturována narativně. V návaznosti na tato východiska bude předvedeno několik typů narativní analýzy (odlišujících se v dimenzích „elementární – globální“ a „obsahový – formální“). Budou předvedeny ilustrující příklady použití narativní analýzy se zvláštním důrazem na kvalitativní výzkumy v oblasti zdraví a spirituality.</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u w:val="single"/>
                <w:lang w:val="it-IT"/>
              </w:rPr>
            </w:pPr>
          </w:p>
          <w:p w:rsidR="00AC287E" w:rsidRPr="00AC287E" w:rsidRDefault="00AC287E" w:rsidP="00AC287E">
            <w:pPr>
              <w:autoSpaceDE w:val="0"/>
              <w:autoSpaceDN w:val="0"/>
              <w:adjustRightInd w:val="0"/>
              <w:spacing w:after="0" w:line="240" w:lineRule="auto"/>
              <w:rPr>
                <w:rFonts w:asciiTheme="minorHAnsi" w:hAnsiTheme="minorHAnsi" w:cstheme="minorHAnsi"/>
                <w:u w:val="single"/>
                <w:lang w:val="it-IT"/>
              </w:rPr>
            </w:pPr>
            <w:r w:rsidRPr="00AC287E">
              <w:rPr>
                <w:rFonts w:asciiTheme="minorHAnsi" w:hAnsiTheme="minorHAnsi" w:cstheme="minorHAnsi"/>
                <w:u w:val="single"/>
                <w:lang w:val="it-IT"/>
              </w:rPr>
              <w:t>Povinná literatura:</w:t>
            </w:r>
          </w:p>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rPr>
              <w:t xml:space="preserve">Chrz, V. (2007). </w:t>
            </w:r>
            <w:r w:rsidRPr="00AC287E">
              <w:rPr>
                <w:rFonts w:asciiTheme="minorHAnsi" w:hAnsiTheme="minorHAnsi" w:cstheme="minorHAnsi"/>
                <w:i/>
              </w:rPr>
              <w:t>Možnosti narativního přístupu v psychologickém výzkumu</w:t>
            </w:r>
            <w:r w:rsidRPr="00AC287E">
              <w:rPr>
                <w:rFonts w:asciiTheme="minorHAnsi" w:hAnsiTheme="minorHAnsi" w:cstheme="minorHAnsi"/>
              </w:rPr>
              <w:t>. Praha: PsU AV ČR.</w:t>
            </w:r>
          </w:p>
          <w:p w:rsidR="00AC287E" w:rsidRPr="00AC287E" w:rsidRDefault="00AC287E" w:rsidP="00AC287E">
            <w:pPr>
              <w:autoSpaceDE w:val="0"/>
              <w:autoSpaceDN w:val="0"/>
              <w:adjustRightInd w:val="0"/>
              <w:spacing w:after="0" w:line="240" w:lineRule="auto"/>
              <w:rPr>
                <w:rFonts w:asciiTheme="minorHAnsi" w:hAnsiTheme="minorHAnsi" w:cstheme="minorHAnsi"/>
                <w:u w:val="single"/>
                <w:lang w:val="en-US"/>
              </w:rPr>
            </w:pPr>
            <w:r w:rsidRPr="00AC287E">
              <w:rPr>
                <w:rFonts w:asciiTheme="minorHAnsi" w:hAnsiTheme="minorHAnsi" w:cstheme="minorHAnsi"/>
              </w:rPr>
              <w:t xml:space="preserve">Chrz, V., Čermák, I. (2011). Interpretace v narativním přístupu. </w:t>
            </w:r>
            <w:r w:rsidRPr="00AC287E">
              <w:rPr>
                <w:rFonts w:asciiTheme="minorHAnsi" w:hAnsiTheme="minorHAnsi" w:cstheme="minorHAnsi"/>
                <w:i/>
              </w:rPr>
              <w:t>Teorie vědy/Theory of science: časopis pro mezioborová zkoumání vědy, 33</w:t>
            </w:r>
            <w:r w:rsidRPr="00AC287E">
              <w:rPr>
                <w:rFonts w:asciiTheme="minorHAnsi" w:hAnsiTheme="minorHAnsi" w:cstheme="minorHAnsi"/>
              </w:rPr>
              <w:t>(3), 415-443 (PsÚ AV ČR).</w:t>
            </w:r>
          </w:p>
          <w:p w:rsidR="00AC287E" w:rsidRPr="00AC287E" w:rsidRDefault="00AC287E" w:rsidP="00AC287E">
            <w:pPr>
              <w:autoSpaceDE w:val="0"/>
              <w:autoSpaceDN w:val="0"/>
              <w:adjustRightInd w:val="0"/>
              <w:spacing w:after="0" w:line="240" w:lineRule="auto"/>
              <w:rPr>
                <w:rFonts w:asciiTheme="minorHAnsi" w:hAnsiTheme="minorHAnsi" w:cstheme="minorHAnsi"/>
                <w:lang w:val="en-US"/>
              </w:rPr>
            </w:pPr>
            <w:r w:rsidRPr="00AC287E">
              <w:rPr>
                <w:rFonts w:asciiTheme="minorHAnsi" w:hAnsiTheme="minorHAnsi" w:cstheme="minorHAnsi"/>
                <w:lang w:val="de-DE"/>
              </w:rPr>
              <w:t xml:space="preserve">Liebliech, A., Tuval-Mashiach, R. &amp; Zilber, T. (1998). </w:t>
            </w:r>
            <w:r w:rsidRPr="00AC287E">
              <w:rPr>
                <w:rFonts w:asciiTheme="minorHAnsi" w:hAnsiTheme="minorHAnsi" w:cstheme="minorHAnsi"/>
                <w:i/>
                <w:lang w:val="en-US"/>
              </w:rPr>
              <w:t>Narrative research. Reading, analysis and interpretation</w:t>
            </w:r>
            <w:r w:rsidRPr="00AC287E">
              <w:rPr>
                <w:rFonts w:asciiTheme="minorHAnsi" w:hAnsiTheme="minorHAnsi" w:cstheme="minorHAnsi"/>
                <w:lang w:val="en-US"/>
              </w:rPr>
              <w:t>. Thousand Oaks, London, New Delhi, Sage.</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i/>
                <w:lang w:val="en-US"/>
              </w:rPr>
            </w:pPr>
            <w:r w:rsidRPr="00AC287E">
              <w:rPr>
                <w:rFonts w:asciiTheme="minorHAnsi" w:hAnsiTheme="minorHAnsi" w:cstheme="minorHAnsi"/>
                <w:lang w:val="en-US"/>
              </w:rPr>
              <w:t xml:space="preserve">Mishler, E. G. (1986). The Analysis of Interview-Narratives. In: T. R. Sarbin (ed.): </w:t>
            </w:r>
            <w:r w:rsidRPr="00AC287E">
              <w:rPr>
                <w:rFonts w:asciiTheme="minorHAnsi" w:hAnsiTheme="minorHAnsi" w:cstheme="minorHAnsi"/>
                <w:i/>
                <w:lang w:val="en-US"/>
              </w:rPr>
              <w:t>Narrative psychology: The Storied</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i/>
                <w:lang w:val="en-US"/>
              </w:rPr>
              <w:t>Nature of Human Conduct</w:t>
            </w:r>
            <w:r w:rsidRPr="00AC287E">
              <w:rPr>
                <w:rFonts w:asciiTheme="minorHAnsi" w:hAnsiTheme="minorHAnsi" w:cstheme="minorHAnsi"/>
                <w:lang w:val="en-US"/>
              </w:rPr>
              <w:t>. New York, Praeger.</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lang w:val="it-IT"/>
              </w:rPr>
            </w:pPr>
            <w:r w:rsidRPr="00AC287E">
              <w:rPr>
                <w:rFonts w:asciiTheme="minorHAnsi" w:hAnsiTheme="minorHAnsi" w:cstheme="minorHAnsi"/>
                <w:lang w:val="en-US"/>
              </w:rPr>
              <w:t xml:space="preserve">Riessman, C. K. (1993). </w:t>
            </w:r>
            <w:r w:rsidRPr="00AC287E">
              <w:rPr>
                <w:rFonts w:asciiTheme="minorHAnsi" w:hAnsiTheme="minorHAnsi" w:cstheme="minorHAnsi"/>
                <w:i/>
                <w:lang w:val="en-US"/>
              </w:rPr>
              <w:t>Narrative Analysis</w:t>
            </w:r>
            <w:r w:rsidRPr="00AC287E">
              <w:rPr>
                <w:rFonts w:asciiTheme="minorHAnsi" w:hAnsiTheme="minorHAnsi" w:cstheme="minorHAnsi"/>
                <w:lang w:val="en-US"/>
              </w:rPr>
              <w:t xml:space="preserve">. </w:t>
            </w:r>
            <w:r w:rsidRPr="00AC287E">
              <w:rPr>
                <w:rFonts w:asciiTheme="minorHAnsi" w:hAnsiTheme="minorHAnsi" w:cstheme="minorHAnsi"/>
                <w:lang w:val="it-IT"/>
              </w:rPr>
              <w:t>London, Sage.</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lang w:val="it-IT"/>
              </w:rPr>
            </w:pPr>
            <w:r w:rsidRPr="00AC287E">
              <w:rPr>
                <w:rFonts w:asciiTheme="minorHAnsi" w:hAnsiTheme="minorHAnsi" w:cstheme="minorHAnsi"/>
                <w:u w:val="single"/>
                <w:lang w:val="it-IT"/>
              </w:rPr>
              <w:t>Doporučená literatura:</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lang w:val="en-US"/>
              </w:rPr>
            </w:pPr>
            <w:r w:rsidRPr="00AC287E">
              <w:rPr>
                <w:rFonts w:asciiTheme="minorHAnsi" w:hAnsiTheme="minorHAnsi" w:cstheme="minorHAnsi"/>
                <w:lang w:val="it-IT"/>
              </w:rPr>
              <w:t xml:space="preserve">Frank, A. W. (2001). </w:t>
            </w:r>
            <w:r w:rsidRPr="00AC287E">
              <w:rPr>
                <w:rFonts w:asciiTheme="minorHAnsi" w:hAnsiTheme="minorHAnsi" w:cstheme="minorHAnsi"/>
                <w:lang w:val="en-US"/>
              </w:rPr>
              <w:t xml:space="preserve">Can We Research Suffering? </w:t>
            </w:r>
            <w:r w:rsidRPr="00AC287E">
              <w:rPr>
                <w:rFonts w:asciiTheme="minorHAnsi" w:hAnsiTheme="minorHAnsi" w:cstheme="minorHAnsi"/>
                <w:i/>
                <w:lang w:val="en-US"/>
              </w:rPr>
              <w:t>Qualitative Health Research</w:t>
            </w:r>
            <w:r w:rsidRPr="00AC287E">
              <w:rPr>
                <w:rFonts w:asciiTheme="minorHAnsi" w:hAnsiTheme="minorHAnsi" w:cstheme="minorHAnsi"/>
                <w:lang w:val="en-US"/>
              </w:rPr>
              <w:t>, 11 (3), 353-362.</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lang w:val="en-US"/>
              </w:rPr>
            </w:pPr>
            <w:r w:rsidRPr="00AC287E">
              <w:rPr>
                <w:rFonts w:asciiTheme="minorHAnsi" w:hAnsiTheme="minorHAnsi" w:cstheme="minorHAnsi"/>
                <w:lang w:val="en-US"/>
              </w:rPr>
              <w:t xml:space="preserve">Frank, A. W. (1995). </w:t>
            </w:r>
            <w:r w:rsidRPr="00AC287E">
              <w:rPr>
                <w:rFonts w:asciiTheme="minorHAnsi" w:hAnsiTheme="minorHAnsi" w:cstheme="minorHAnsi"/>
                <w:i/>
                <w:lang w:val="en-US"/>
              </w:rPr>
              <w:t>The Wounded Storyteller: Body, Illness, and Ethics.</w:t>
            </w:r>
            <w:r w:rsidRPr="00AC287E">
              <w:rPr>
                <w:rFonts w:asciiTheme="minorHAnsi" w:hAnsiTheme="minorHAnsi" w:cstheme="minorHAnsi"/>
                <w:lang w:val="en-US"/>
              </w:rPr>
              <w:t xml:space="preserve"> Chicago, Chicago University Press.</w:t>
            </w:r>
          </w:p>
          <w:p w:rsidR="00AC287E" w:rsidRPr="00AC287E" w:rsidRDefault="00AC287E" w:rsidP="00AC287E">
            <w:pPr>
              <w:autoSpaceDE w:val="0"/>
              <w:autoSpaceDN w:val="0"/>
              <w:adjustRightInd w:val="0"/>
              <w:spacing w:after="0" w:line="240" w:lineRule="auto"/>
              <w:rPr>
                <w:rFonts w:asciiTheme="minorHAnsi" w:hAnsiTheme="minorHAnsi" w:cstheme="minorHAnsi"/>
                <w:lang w:val="en-US"/>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Fenomenologický přístup ve výzkumu v oblasti zdraví: interpretativní fenomenologická analýza (IPA)</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Znalost principů kvalitativní metodologie a elementární zkušenost s alespoň jednou variantou kvalitativního výzkumu. Vypracování metodologického přehledu disertační práce na úrovni odpovídající předmětu.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PhDr. Ivo Čermák, CSc.</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76"/>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PhDr. Ivo Čermák, CSc.</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36"/>
        </w:trPr>
        <w:tc>
          <w:tcPr>
            <w:tcW w:w="9855" w:type="dxa"/>
            <w:gridSpan w:val="12"/>
            <w:tcBorders>
              <w:top w:val="nil"/>
              <w:bottom w:val="single" w:sz="12" w:space="0" w:color="auto"/>
            </w:tcBorders>
          </w:tcPr>
          <w:p w:rsidR="00AC287E" w:rsidRPr="00170CD5" w:rsidRDefault="00AC287E" w:rsidP="00AC287E">
            <w:pPr>
              <w:spacing w:after="0" w:line="240" w:lineRule="auto"/>
              <w:rPr>
                <w:rFonts w:asciiTheme="minorHAnsi" w:hAnsiTheme="minorHAnsi" w:cstheme="minorHAnsi"/>
                <w:sz w:val="20"/>
              </w:rPr>
            </w:pPr>
            <w:r w:rsidRPr="00170CD5">
              <w:rPr>
                <w:rFonts w:asciiTheme="minorHAnsi" w:hAnsiTheme="minorHAnsi" w:cstheme="minorHAnsi"/>
                <w:sz w:val="20"/>
              </w:rPr>
              <w:t>Kurz představí vědecký status fenomenologických přístupů ve výzkumu, s aplikací zejm. do oblasti psychologie zdraví. Východiskem je fenomenologie (Husserl, Heidegger) a hermeneutická teorie interpretace (Schleiermacher, Gadamer, Ricoeur, Merleau-Ponty) a fenomenologicky a existencialisticky orientovaná psychologie (Boss, Binswanger, Rezek..).</w:t>
            </w:r>
          </w:p>
          <w:p w:rsidR="00AC287E" w:rsidRPr="00170CD5" w:rsidRDefault="00AC287E" w:rsidP="00170CD5">
            <w:pPr>
              <w:spacing w:after="0" w:line="240" w:lineRule="auto"/>
              <w:rPr>
                <w:rFonts w:asciiTheme="minorHAnsi" w:hAnsiTheme="minorHAnsi" w:cstheme="minorHAnsi"/>
                <w:sz w:val="20"/>
              </w:rPr>
            </w:pPr>
            <w:r w:rsidRPr="00170CD5">
              <w:rPr>
                <w:rFonts w:asciiTheme="minorHAnsi" w:hAnsiTheme="minorHAnsi" w:cstheme="minorHAnsi"/>
                <w:sz w:val="20"/>
              </w:rPr>
              <w:t xml:space="preserve">Studenti se seznámí s principy kvalitativního vědeckého poznávání s důrazem na fenomenologický modus vědění. Vybudují si základní konceptuální rámec tvořený významem, subjektivitou, intersubjektivitou, kontextem, apod. Důraz bude položen zejména na interpretativní fenomenologickou analýzu (IPA). IPA je přístupem, který se snaží porozumět žité zkušenosti a tomu, jak účastníci výzkumu utvářejí význam (dávají smysl) své zkušenosti. Účelem IPA výzkumu jsou pak interpretace významů, které má žitá zkušenost pro participanty. IPA je idiografický přístup zaměřený na detailní a důkladnou analýzu jednoho nebo více případů. Především pak bude IPA pojednána jako výzkumný postup či metoda s důrazem na formulaci výzkumného problému, výzkumných otázek, tvorby výzkumného souboru a dat, analýzy dat, interpretaci a zajišťování validity výzkumného procesu a psaní výzkumné zprávy. </w:t>
            </w:r>
          </w:p>
          <w:p w:rsidR="00AC287E" w:rsidRPr="00170CD5" w:rsidRDefault="00AC287E" w:rsidP="00AC287E">
            <w:pPr>
              <w:spacing w:after="0" w:line="240" w:lineRule="auto"/>
              <w:rPr>
                <w:rFonts w:asciiTheme="minorHAnsi" w:hAnsiTheme="minorHAnsi" w:cstheme="minorHAnsi"/>
                <w:sz w:val="20"/>
              </w:rPr>
            </w:pPr>
            <w:r w:rsidRPr="00170CD5">
              <w:rPr>
                <w:rFonts w:asciiTheme="minorHAnsi" w:hAnsiTheme="minorHAnsi" w:cstheme="minorHAnsi"/>
                <w:sz w:val="20"/>
              </w:rPr>
              <w:t>Dílčím cílem je osvojení si základů jiných komplexních fenomenologických výzkumných postupů (např. deskriptivní fenomenologická metoda podle A. Giorgiho, nebo fenomenologický výzkum podle C. Moustakase, apod.). Zde se předpokládá prohloubení znalosti konkrétních principů a procedur fenomenologického poznávání jako je uzávorkování, fenomenologická redukce, horizontalizace, epoché, intuitivní poznávání, intence apod.</w:t>
            </w:r>
          </w:p>
          <w:p w:rsidR="00AC287E" w:rsidRPr="00170CD5" w:rsidRDefault="00AC287E" w:rsidP="00AC287E">
            <w:pPr>
              <w:spacing w:after="0" w:line="240" w:lineRule="auto"/>
              <w:rPr>
                <w:rFonts w:asciiTheme="minorHAnsi" w:hAnsiTheme="minorHAnsi" w:cstheme="minorHAnsi"/>
                <w:sz w:val="20"/>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134"/>
        </w:trPr>
        <w:tc>
          <w:tcPr>
            <w:tcW w:w="9855" w:type="dxa"/>
            <w:gridSpan w:val="12"/>
            <w:tcBorders>
              <w:top w:val="nil"/>
            </w:tcBorders>
          </w:tcPr>
          <w:p w:rsidR="00AC287E" w:rsidRPr="00170CD5" w:rsidRDefault="00AC287E" w:rsidP="00AC287E">
            <w:pPr>
              <w:spacing w:after="0" w:line="240" w:lineRule="auto"/>
              <w:rPr>
                <w:rFonts w:asciiTheme="minorHAnsi" w:hAnsiTheme="minorHAnsi" w:cstheme="minorHAnsi"/>
                <w:sz w:val="20"/>
                <w:u w:val="single"/>
              </w:rPr>
            </w:pPr>
            <w:r w:rsidRPr="00170CD5">
              <w:rPr>
                <w:rFonts w:asciiTheme="minorHAnsi" w:hAnsiTheme="minorHAnsi" w:cstheme="minorHAnsi"/>
                <w:sz w:val="20"/>
                <w:u w:val="single"/>
              </w:rPr>
              <w:t>Povinná literatura:</w:t>
            </w:r>
          </w:p>
          <w:p w:rsidR="00AC287E" w:rsidRPr="00170CD5" w:rsidRDefault="00AC287E" w:rsidP="00AC287E">
            <w:pPr>
              <w:autoSpaceDE w:val="0"/>
              <w:autoSpaceDN w:val="0"/>
              <w:adjustRightInd w:val="0"/>
              <w:spacing w:after="0" w:line="240" w:lineRule="auto"/>
              <w:rPr>
                <w:rFonts w:asciiTheme="minorHAnsi" w:hAnsiTheme="minorHAnsi" w:cstheme="minorHAnsi"/>
                <w:sz w:val="20"/>
              </w:rPr>
            </w:pPr>
            <w:r w:rsidRPr="00170CD5">
              <w:rPr>
                <w:rFonts w:asciiTheme="minorHAnsi" w:hAnsiTheme="minorHAnsi" w:cstheme="minorHAnsi"/>
                <w:sz w:val="20"/>
              </w:rPr>
              <w:t>Smith, J. A., Flowers, P. &amp; Larkin, M. (2009</w:t>
            </w:r>
            <w:r w:rsidRPr="00170CD5">
              <w:rPr>
                <w:rFonts w:asciiTheme="minorHAnsi" w:hAnsiTheme="minorHAnsi" w:cstheme="minorHAnsi"/>
                <w:i/>
                <w:sz w:val="20"/>
              </w:rPr>
              <w:t>). Interpretative Phenomenological Analysis. Theory, Method and Research</w:t>
            </w:r>
            <w:r w:rsidRPr="00170CD5">
              <w:rPr>
                <w:rFonts w:asciiTheme="minorHAnsi" w:hAnsiTheme="minorHAnsi" w:cstheme="minorHAnsi"/>
                <w:sz w:val="20"/>
              </w:rPr>
              <w:t xml:space="preserve">.   London, Sage Publications. </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rPr>
            </w:pPr>
            <w:r w:rsidRPr="00170CD5">
              <w:rPr>
                <w:rFonts w:asciiTheme="minorHAnsi" w:hAnsiTheme="minorHAnsi" w:cstheme="minorHAnsi"/>
                <w:sz w:val="20"/>
              </w:rPr>
              <w:t xml:space="preserve">Eatough, V., Smith, J. (2008). </w:t>
            </w:r>
            <w:r w:rsidRPr="00170CD5">
              <w:rPr>
                <w:rFonts w:asciiTheme="minorHAnsi" w:hAnsiTheme="minorHAnsi" w:cstheme="minorHAnsi"/>
                <w:i/>
                <w:sz w:val="20"/>
              </w:rPr>
              <w:t>Interpretative phenomenelogical analysis</w:t>
            </w:r>
            <w:r w:rsidRPr="00170CD5">
              <w:rPr>
                <w:rFonts w:asciiTheme="minorHAnsi" w:hAnsiTheme="minorHAnsi" w:cstheme="minorHAnsi"/>
                <w:sz w:val="20"/>
              </w:rPr>
              <w:t xml:space="preserve">. In C. Willig, W. Stainton-Rogers (Eds.), The </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rPr>
            </w:pPr>
            <w:r w:rsidRPr="00170CD5">
              <w:rPr>
                <w:rFonts w:asciiTheme="minorHAnsi" w:hAnsiTheme="minorHAnsi" w:cstheme="minorHAnsi"/>
                <w:sz w:val="20"/>
              </w:rPr>
              <w:t>Sage handbook of qualitative research in psychology (s. 179 – 194). London, Sage.</w:t>
            </w:r>
          </w:p>
          <w:p w:rsidR="00AC287E" w:rsidRPr="00170CD5" w:rsidRDefault="00AC287E" w:rsidP="00AC287E">
            <w:pPr>
              <w:autoSpaceDE w:val="0"/>
              <w:autoSpaceDN w:val="0"/>
              <w:adjustRightInd w:val="0"/>
              <w:spacing w:after="0" w:line="240" w:lineRule="auto"/>
              <w:rPr>
                <w:rFonts w:asciiTheme="minorHAnsi" w:hAnsiTheme="minorHAnsi" w:cstheme="minorHAnsi"/>
                <w:sz w:val="20"/>
                <w:lang w:val="en-US"/>
              </w:rPr>
            </w:pPr>
            <w:r w:rsidRPr="00170CD5">
              <w:rPr>
                <w:rFonts w:asciiTheme="minorHAnsi" w:hAnsiTheme="minorHAnsi" w:cstheme="minorHAnsi"/>
                <w:sz w:val="20"/>
              </w:rPr>
              <w:t xml:space="preserve">Kostínková, J., Čermák, I. (2013). </w:t>
            </w:r>
            <w:r w:rsidRPr="00170CD5">
              <w:rPr>
                <w:rFonts w:asciiTheme="minorHAnsi" w:hAnsiTheme="minorHAnsi" w:cstheme="minorHAnsi"/>
                <w:i/>
                <w:sz w:val="20"/>
              </w:rPr>
              <w:t>Interpretativní fenomenologická analýza</w:t>
            </w:r>
            <w:r w:rsidRPr="00170CD5">
              <w:rPr>
                <w:rFonts w:asciiTheme="minorHAnsi" w:hAnsiTheme="minorHAnsi" w:cstheme="minorHAnsi"/>
                <w:sz w:val="20"/>
              </w:rPr>
              <w:t xml:space="preserve">. In T. Řiháček, I. Čermák, R. Hytych (Eds.), Kvalitativní analýza textů: čtyři přístupy, (s. 9 – 43). </w:t>
            </w:r>
            <w:r w:rsidRPr="00170CD5">
              <w:rPr>
                <w:rFonts w:asciiTheme="minorHAnsi" w:hAnsiTheme="minorHAnsi" w:cstheme="minorHAnsi"/>
                <w:sz w:val="20"/>
                <w:lang w:val="en-US"/>
              </w:rPr>
              <w:t>Brno, MUNI Press.</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shd w:val="clear" w:color="auto" w:fill="FFFFFF"/>
              </w:rPr>
            </w:pPr>
            <w:r w:rsidRPr="00170CD5">
              <w:rPr>
                <w:rFonts w:asciiTheme="minorHAnsi" w:hAnsiTheme="minorHAnsi" w:cstheme="minorHAnsi"/>
                <w:sz w:val="20"/>
              </w:rPr>
              <w:t xml:space="preserve">Vagle, M. D. (2014). </w:t>
            </w:r>
            <w:r w:rsidRPr="00170CD5">
              <w:rPr>
                <w:rFonts w:asciiTheme="minorHAnsi" w:hAnsiTheme="minorHAnsi" w:cstheme="minorHAnsi"/>
                <w:i/>
                <w:sz w:val="20"/>
              </w:rPr>
              <w:t>Crafting Phenomenological Research</w:t>
            </w:r>
            <w:r w:rsidRPr="00170CD5">
              <w:rPr>
                <w:rFonts w:asciiTheme="minorHAnsi" w:hAnsiTheme="minorHAnsi" w:cstheme="minorHAnsi"/>
                <w:sz w:val="20"/>
              </w:rPr>
              <w:t xml:space="preserve">. </w:t>
            </w:r>
            <w:r w:rsidRPr="00170CD5">
              <w:rPr>
                <w:rFonts w:asciiTheme="minorHAnsi" w:hAnsiTheme="minorHAnsi" w:cstheme="minorHAnsi"/>
                <w:sz w:val="20"/>
                <w:shd w:val="clear" w:color="auto" w:fill="FFFFFF"/>
              </w:rPr>
              <w:t>Left Coast Press.</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shd w:val="clear" w:color="auto" w:fill="FFFFFF"/>
              </w:rPr>
            </w:pPr>
            <w:r w:rsidRPr="00170CD5">
              <w:rPr>
                <w:rFonts w:asciiTheme="minorHAnsi" w:hAnsiTheme="minorHAnsi" w:cstheme="minorHAnsi"/>
                <w:sz w:val="20"/>
              </w:rPr>
              <w:t xml:space="preserve">van Manen, M. (2014). </w:t>
            </w:r>
            <w:r w:rsidRPr="00170CD5">
              <w:rPr>
                <w:rFonts w:asciiTheme="minorHAnsi" w:hAnsiTheme="minorHAnsi" w:cstheme="minorHAnsi"/>
                <w:i/>
                <w:sz w:val="20"/>
              </w:rPr>
              <w:t>Phenomenology of Practice: Meaning-Giving Methods in Phenomenological Research and Writing</w:t>
            </w:r>
            <w:r w:rsidRPr="00170CD5">
              <w:rPr>
                <w:rFonts w:asciiTheme="minorHAnsi" w:hAnsiTheme="minorHAnsi" w:cstheme="minorHAnsi"/>
                <w:sz w:val="20"/>
              </w:rPr>
              <w:t>.</w:t>
            </w:r>
            <w:r w:rsidRPr="00170CD5">
              <w:rPr>
                <w:rFonts w:asciiTheme="minorHAnsi" w:hAnsiTheme="minorHAnsi" w:cstheme="minorHAnsi"/>
                <w:sz w:val="20"/>
                <w:shd w:val="clear" w:color="auto" w:fill="FFFFFF"/>
              </w:rPr>
              <w:t xml:space="preserve"> Left Coast Press.</w:t>
            </w:r>
          </w:p>
          <w:p w:rsidR="00AC287E" w:rsidRPr="00170CD5" w:rsidRDefault="0030685A" w:rsidP="00AC287E">
            <w:pPr>
              <w:spacing w:after="0" w:line="240" w:lineRule="auto"/>
              <w:rPr>
                <w:rFonts w:asciiTheme="minorHAnsi" w:hAnsiTheme="minorHAnsi" w:cstheme="minorHAnsi"/>
                <w:sz w:val="20"/>
              </w:rPr>
            </w:pPr>
            <w:hyperlink r:id="rId12" w:history="1">
              <w:r w:rsidR="00AC287E" w:rsidRPr="00170CD5">
                <w:rPr>
                  <w:rFonts w:asciiTheme="minorHAnsi" w:hAnsiTheme="minorHAnsi" w:cstheme="minorHAnsi"/>
                  <w:sz w:val="20"/>
                </w:rPr>
                <w:t>Wertz</w:t>
              </w:r>
            </w:hyperlink>
            <w:r w:rsidR="00AC287E" w:rsidRPr="00170CD5">
              <w:rPr>
                <w:rFonts w:asciiTheme="minorHAnsi" w:hAnsiTheme="minorHAnsi" w:cstheme="minorHAnsi"/>
                <w:sz w:val="20"/>
              </w:rPr>
              <w:t>, F. J.,</w:t>
            </w:r>
            <w:hyperlink r:id="rId13" w:history="1">
              <w:r w:rsidR="00AC287E" w:rsidRPr="00170CD5">
                <w:rPr>
                  <w:rFonts w:asciiTheme="minorHAnsi" w:hAnsiTheme="minorHAnsi" w:cstheme="minorHAnsi"/>
                  <w:sz w:val="20"/>
                </w:rPr>
                <w:t xml:space="preserve"> Charmaz</w:t>
              </w:r>
            </w:hyperlink>
            <w:r w:rsidR="00AC287E" w:rsidRPr="00170CD5">
              <w:rPr>
                <w:rFonts w:asciiTheme="minorHAnsi" w:hAnsiTheme="minorHAnsi" w:cstheme="minorHAnsi"/>
                <w:sz w:val="20"/>
              </w:rPr>
              <w:t xml:space="preserve">, K., </w:t>
            </w:r>
            <w:hyperlink r:id="rId14" w:history="1">
              <w:r w:rsidR="00AC287E" w:rsidRPr="00170CD5">
                <w:rPr>
                  <w:rFonts w:asciiTheme="minorHAnsi" w:hAnsiTheme="minorHAnsi" w:cstheme="minorHAnsi"/>
                  <w:sz w:val="20"/>
                </w:rPr>
                <w:t>McMullen</w:t>
              </w:r>
            </w:hyperlink>
            <w:r w:rsidR="00AC287E" w:rsidRPr="00170CD5">
              <w:rPr>
                <w:rFonts w:asciiTheme="minorHAnsi" w:hAnsiTheme="minorHAnsi" w:cstheme="minorHAnsi"/>
                <w:sz w:val="20"/>
              </w:rPr>
              <w:t xml:space="preserve">, L. M., </w:t>
            </w:r>
            <w:hyperlink r:id="rId15" w:history="1">
              <w:r w:rsidR="00AC287E" w:rsidRPr="00170CD5">
                <w:rPr>
                  <w:rFonts w:asciiTheme="minorHAnsi" w:hAnsiTheme="minorHAnsi" w:cstheme="minorHAnsi"/>
                  <w:sz w:val="20"/>
                </w:rPr>
                <w:t>Josselson</w:t>
              </w:r>
            </w:hyperlink>
            <w:r w:rsidR="00AC287E" w:rsidRPr="00170CD5">
              <w:rPr>
                <w:rFonts w:asciiTheme="minorHAnsi" w:hAnsiTheme="minorHAnsi" w:cstheme="minorHAnsi"/>
                <w:sz w:val="20"/>
              </w:rPr>
              <w:t>, R.,</w:t>
            </w:r>
            <w:hyperlink r:id="rId16" w:history="1">
              <w:r w:rsidR="00AC287E" w:rsidRPr="00170CD5">
                <w:rPr>
                  <w:rFonts w:asciiTheme="minorHAnsi" w:hAnsiTheme="minorHAnsi" w:cstheme="minorHAnsi"/>
                  <w:sz w:val="20"/>
                </w:rPr>
                <w:t xml:space="preserve"> Anderson</w:t>
              </w:r>
            </w:hyperlink>
            <w:r w:rsidR="00AC287E" w:rsidRPr="00170CD5">
              <w:rPr>
                <w:rFonts w:asciiTheme="minorHAnsi" w:hAnsiTheme="minorHAnsi" w:cstheme="minorHAnsi"/>
                <w:sz w:val="20"/>
              </w:rPr>
              <w:t xml:space="preserve">, R., </w:t>
            </w:r>
            <w:hyperlink r:id="rId17" w:history="1">
              <w:r w:rsidR="00AC287E" w:rsidRPr="00170CD5">
                <w:rPr>
                  <w:rFonts w:asciiTheme="minorHAnsi" w:hAnsiTheme="minorHAnsi" w:cstheme="minorHAnsi"/>
                  <w:sz w:val="20"/>
                </w:rPr>
                <w:t>McSpadden</w:t>
              </w:r>
            </w:hyperlink>
            <w:r w:rsidR="00AC287E" w:rsidRPr="00170CD5">
              <w:rPr>
                <w:rFonts w:asciiTheme="minorHAnsi" w:hAnsiTheme="minorHAnsi" w:cstheme="minorHAnsi"/>
                <w:sz w:val="20"/>
              </w:rPr>
              <w:t>, E. (2011).</w:t>
            </w:r>
            <w:r w:rsidR="00AC287E" w:rsidRPr="00170CD5">
              <w:rPr>
                <w:rFonts w:asciiTheme="minorHAnsi" w:hAnsiTheme="minorHAnsi" w:cstheme="minorHAnsi"/>
                <w:i/>
                <w:sz w:val="20"/>
              </w:rPr>
              <w:t xml:space="preserve"> Five ways of doing qualitative analysis: Phenomenological psychology, grounded theory, discourse analysis, narrative research, and intuitive inquiry</w:t>
            </w:r>
            <w:r w:rsidR="00AC287E" w:rsidRPr="00170CD5">
              <w:rPr>
                <w:rFonts w:asciiTheme="minorHAnsi" w:hAnsiTheme="minorHAnsi" w:cstheme="minorHAnsi"/>
                <w:sz w:val="20"/>
              </w:rPr>
              <w:t>. New York, Guilford Press.</w:t>
            </w:r>
          </w:p>
          <w:p w:rsidR="00AC287E" w:rsidRPr="00170CD5" w:rsidRDefault="00AC287E" w:rsidP="00AC287E">
            <w:pPr>
              <w:spacing w:after="0" w:line="240" w:lineRule="auto"/>
              <w:rPr>
                <w:rFonts w:asciiTheme="minorHAnsi" w:hAnsiTheme="minorHAnsi" w:cstheme="minorHAnsi"/>
                <w:sz w:val="20"/>
                <w:u w:val="single"/>
              </w:rPr>
            </w:pPr>
            <w:r w:rsidRPr="00170CD5">
              <w:rPr>
                <w:rFonts w:asciiTheme="minorHAnsi" w:hAnsiTheme="minorHAnsi" w:cstheme="minorHAnsi"/>
                <w:sz w:val="20"/>
                <w:u w:val="single"/>
              </w:rPr>
              <w:t>Doporučená literatura:</w:t>
            </w:r>
          </w:p>
          <w:p w:rsidR="00AC287E" w:rsidRPr="00170CD5" w:rsidRDefault="0030685A" w:rsidP="00AC287E">
            <w:pPr>
              <w:autoSpaceDE w:val="0"/>
              <w:autoSpaceDN w:val="0"/>
              <w:adjustRightInd w:val="0"/>
              <w:spacing w:after="0" w:line="240" w:lineRule="auto"/>
              <w:rPr>
                <w:rFonts w:asciiTheme="minorHAnsi" w:hAnsiTheme="minorHAnsi" w:cstheme="minorHAnsi"/>
                <w:sz w:val="20"/>
              </w:rPr>
            </w:pPr>
            <w:hyperlink r:id="rId18" w:history="1">
              <w:r w:rsidR="00AC287E" w:rsidRPr="00170CD5">
                <w:rPr>
                  <w:rFonts w:asciiTheme="minorHAnsi" w:hAnsiTheme="minorHAnsi" w:cstheme="minorHAnsi"/>
                  <w:sz w:val="20"/>
                </w:rPr>
                <w:t>Cohen</w:t>
              </w:r>
            </w:hyperlink>
            <w:r w:rsidR="00AC287E" w:rsidRPr="00170CD5">
              <w:rPr>
                <w:rFonts w:asciiTheme="minorHAnsi" w:hAnsiTheme="minorHAnsi" w:cstheme="minorHAnsi"/>
                <w:sz w:val="20"/>
              </w:rPr>
              <w:t xml:space="preserve">, M. Z., </w:t>
            </w:r>
            <w:hyperlink r:id="rId19" w:history="1">
              <w:r w:rsidR="00AC287E" w:rsidRPr="00170CD5">
                <w:rPr>
                  <w:rFonts w:asciiTheme="minorHAnsi" w:hAnsiTheme="minorHAnsi" w:cstheme="minorHAnsi"/>
                  <w:sz w:val="20"/>
                </w:rPr>
                <w:t>Kahn</w:t>
              </w:r>
            </w:hyperlink>
            <w:r w:rsidR="00AC287E" w:rsidRPr="00170CD5">
              <w:rPr>
                <w:rFonts w:asciiTheme="minorHAnsi" w:hAnsiTheme="minorHAnsi" w:cstheme="minorHAnsi"/>
                <w:sz w:val="20"/>
              </w:rPr>
              <w:t>, D. L.,</w:t>
            </w:r>
            <w:hyperlink r:id="rId20" w:history="1">
              <w:r w:rsidR="00AC287E" w:rsidRPr="00170CD5">
                <w:rPr>
                  <w:rFonts w:asciiTheme="minorHAnsi" w:hAnsiTheme="minorHAnsi" w:cstheme="minorHAnsi"/>
                  <w:sz w:val="20"/>
                </w:rPr>
                <w:t xml:space="preserve"> Steeves</w:t>
              </w:r>
            </w:hyperlink>
            <w:r w:rsidR="00AC287E" w:rsidRPr="00170CD5">
              <w:rPr>
                <w:rFonts w:asciiTheme="minorHAnsi" w:hAnsiTheme="minorHAnsi" w:cstheme="minorHAnsi"/>
                <w:sz w:val="20"/>
              </w:rPr>
              <w:t xml:space="preserve">, R., H. (2000). </w:t>
            </w:r>
            <w:r w:rsidR="00AC287E" w:rsidRPr="00170CD5">
              <w:rPr>
                <w:rFonts w:asciiTheme="minorHAnsi" w:hAnsiTheme="minorHAnsi" w:cstheme="minorHAnsi"/>
                <w:i/>
                <w:sz w:val="20"/>
              </w:rPr>
              <w:t>Hermeneutic Phenomenological Research: A Practical Guide for Nurse Researchers</w:t>
            </w:r>
            <w:r w:rsidR="00AC287E" w:rsidRPr="00170CD5">
              <w:rPr>
                <w:rFonts w:asciiTheme="minorHAnsi" w:hAnsiTheme="minorHAnsi" w:cstheme="minorHAnsi"/>
                <w:sz w:val="20"/>
              </w:rPr>
              <w:t>. Thousand Oaks, CA, Sage. </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rPr>
            </w:pPr>
            <w:r w:rsidRPr="00170CD5">
              <w:rPr>
                <w:rFonts w:asciiTheme="minorHAnsi" w:hAnsiTheme="minorHAnsi" w:cstheme="minorHAnsi"/>
                <w:sz w:val="20"/>
              </w:rPr>
              <w:t xml:space="preserve">Giorgi, A. (2000). </w:t>
            </w:r>
            <w:r w:rsidRPr="00170CD5">
              <w:rPr>
                <w:rFonts w:asciiTheme="minorHAnsi" w:hAnsiTheme="minorHAnsi" w:cstheme="minorHAnsi"/>
                <w:i/>
                <w:sz w:val="20"/>
              </w:rPr>
              <w:t>The descriptive Phenomenological Method in Psychology</w:t>
            </w:r>
            <w:r w:rsidRPr="00170CD5">
              <w:rPr>
                <w:rFonts w:asciiTheme="minorHAnsi" w:hAnsiTheme="minorHAnsi" w:cstheme="minorHAnsi"/>
                <w:sz w:val="20"/>
              </w:rPr>
              <w:t xml:space="preserve">. A Modified Husserlian Approach. </w:t>
            </w:r>
          </w:p>
          <w:p w:rsidR="00AC287E" w:rsidRPr="00170CD5" w:rsidRDefault="00AC287E" w:rsidP="00AC287E">
            <w:pPr>
              <w:autoSpaceDE w:val="0"/>
              <w:autoSpaceDN w:val="0"/>
              <w:adjustRightInd w:val="0"/>
              <w:spacing w:after="0" w:line="240" w:lineRule="auto"/>
              <w:ind w:left="213" w:hanging="213"/>
              <w:rPr>
                <w:rFonts w:asciiTheme="minorHAnsi" w:hAnsiTheme="minorHAnsi" w:cstheme="minorHAnsi"/>
                <w:sz w:val="20"/>
              </w:rPr>
            </w:pPr>
            <w:r w:rsidRPr="00170CD5">
              <w:rPr>
                <w:rFonts w:asciiTheme="minorHAnsi" w:hAnsiTheme="minorHAnsi" w:cstheme="minorHAnsi"/>
                <w:sz w:val="20"/>
              </w:rPr>
              <w:t>Pittsburgh, Duquesne University Press.</w:t>
            </w:r>
          </w:p>
          <w:p w:rsidR="00AC287E" w:rsidRPr="00170CD5" w:rsidRDefault="00AC287E" w:rsidP="00AC287E">
            <w:pPr>
              <w:autoSpaceDE w:val="0"/>
              <w:autoSpaceDN w:val="0"/>
              <w:adjustRightInd w:val="0"/>
              <w:spacing w:after="0" w:line="240" w:lineRule="auto"/>
              <w:rPr>
                <w:rFonts w:asciiTheme="minorHAnsi" w:hAnsiTheme="minorHAnsi" w:cstheme="minorHAnsi"/>
                <w:sz w:val="20"/>
              </w:rPr>
            </w:pPr>
            <w:r w:rsidRPr="00170CD5">
              <w:rPr>
                <w:rFonts w:asciiTheme="minorHAnsi" w:hAnsiTheme="minorHAnsi" w:cstheme="minorHAnsi"/>
                <w:sz w:val="20"/>
              </w:rPr>
              <w:t xml:space="preserve">Moustakas, C. (1994). </w:t>
            </w:r>
            <w:r w:rsidRPr="00170CD5">
              <w:rPr>
                <w:rFonts w:asciiTheme="minorHAnsi" w:hAnsiTheme="minorHAnsi" w:cstheme="minorHAnsi"/>
                <w:i/>
                <w:sz w:val="20"/>
              </w:rPr>
              <w:t>Phenomenological Research Methods.</w:t>
            </w:r>
            <w:r w:rsidRPr="00170CD5">
              <w:rPr>
                <w:rFonts w:asciiTheme="minorHAnsi" w:hAnsiTheme="minorHAnsi" w:cstheme="minorHAnsi"/>
                <w:sz w:val="20"/>
              </w:rPr>
              <w:t>Thousand Oaks, CA, Sage.</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60"/>
        </w:trPr>
        <w:tc>
          <w:tcPr>
            <w:tcW w:w="9855" w:type="dxa"/>
            <w:gridSpan w:val="12"/>
          </w:tcPr>
          <w:p w:rsidR="00AC287E" w:rsidRPr="00170CD5" w:rsidRDefault="00AC287E" w:rsidP="00AC287E">
            <w:pPr>
              <w:spacing w:after="0" w:line="240" w:lineRule="auto"/>
              <w:rPr>
                <w:rFonts w:asciiTheme="minorHAnsi" w:hAnsiTheme="minorHAnsi" w:cstheme="minorHAnsi"/>
                <w:sz w:val="20"/>
              </w:rPr>
            </w:pPr>
            <w:r w:rsidRPr="00170CD5">
              <w:rPr>
                <w:rFonts w:asciiTheme="minorHAnsi" w:hAnsiTheme="minorHAnsi" w:cstheme="minorHAnsi"/>
                <w:sz w:val="20"/>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170CD5" w:rsidRDefault="00AC287E" w:rsidP="00AC287E">
      <w:pPr>
        <w:spacing w:after="0" w:line="240" w:lineRule="auto"/>
        <w:rPr>
          <w:rFonts w:asciiTheme="minorHAnsi" w:hAnsiTheme="minorHAnsi" w:cstheme="minorHAnsi"/>
          <w:sz w:val="4"/>
          <w:szCs w:val="4"/>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Systematické review a metaanalýza</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Základní orientace v systematickém review a metaanalýze jako východisko k řešení problematiky disertační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metodologického přehledu disertační práce na úrovni odpovídající předmětu.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et Mgr. Ján Šandora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092"/>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se zabývá systematickým review a metaanalýzou, jako metodami sumarizace, agregace a hodnocení vědeckých poznatků. Zaměřuje se na strukturované a kritické zhodnocení empirických studií a jejich výsledků a celkového efektu, jakož i na zhodnocení jejich teoretické, empirické a metodologické stránky.</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 xml:space="preserve">Borenstein, M., Hedges, L. V., Higgins, J. P. T. &amp; Rothstein, H. R. (2009). </w:t>
            </w:r>
            <w:r w:rsidRPr="00AC287E">
              <w:rPr>
                <w:rFonts w:asciiTheme="minorHAnsi" w:hAnsiTheme="minorHAnsi" w:cstheme="minorHAnsi"/>
                <w:i/>
              </w:rPr>
              <w:t>Introduction to Meta-Analysis.</w:t>
            </w:r>
            <w:r w:rsidRPr="00AC287E">
              <w:rPr>
                <w:rFonts w:asciiTheme="minorHAnsi" w:hAnsiTheme="minorHAnsi" w:cstheme="minorHAnsi"/>
              </w:rPr>
              <w:t xml:space="preserve"> Chichester,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Wiley.</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 xml:space="preserve">Card, N. A. (2012). </w:t>
            </w:r>
            <w:r w:rsidRPr="00AC287E">
              <w:rPr>
                <w:rFonts w:asciiTheme="minorHAnsi" w:hAnsiTheme="minorHAnsi" w:cstheme="minorHAnsi"/>
                <w:i/>
                <w:lang w:val="en-US"/>
              </w:rPr>
              <w:t>Applied MetaAnalysis for Social Science Research</w:t>
            </w:r>
            <w:r w:rsidRPr="00AC287E">
              <w:rPr>
                <w:rFonts w:asciiTheme="minorHAnsi" w:hAnsiTheme="minorHAnsi" w:cstheme="minorHAnsi"/>
                <w:lang w:val="en-US"/>
              </w:rPr>
              <w:t>. New York, The Guilford Press.</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 xml:space="preserve">Cooper, H., Hedges, L. V. &amp; Valentine, J. C. (Eds.) (2009). </w:t>
            </w:r>
            <w:r w:rsidRPr="00AC287E">
              <w:rPr>
                <w:rFonts w:asciiTheme="minorHAnsi" w:hAnsiTheme="minorHAnsi" w:cstheme="minorHAnsi"/>
                <w:i/>
                <w:lang w:val="en-US"/>
              </w:rPr>
              <w:t>The Handbook of Research Synthesis and Meta-Analysis</w:t>
            </w:r>
            <w:r w:rsidRPr="00AC287E">
              <w:rPr>
                <w:rFonts w:asciiTheme="minorHAnsi" w:hAnsiTheme="minorHAnsi" w:cstheme="minorHAnsi"/>
                <w:lang w:val="en-US"/>
              </w:rPr>
              <w:t xml:space="preserve">.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New York, Russel Sage Foundation.</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u w:val="single"/>
                <w:lang w:val="de-DE"/>
              </w:rPr>
            </w:pPr>
            <w:r w:rsidRPr="00AC287E">
              <w:rPr>
                <w:rFonts w:asciiTheme="minorHAnsi" w:hAnsiTheme="minorHAnsi" w:cstheme="minorHAnsi"/>
                <w:u w:val="single"/>
                <w:lang w:val="de-DE"/>
              </w:rPr>
              <w:t>Doporučená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de-DE"/>
              </w:rPr>
            </w:pPr>
            <w:r w:rsidRPr="00AC287E">
              <w:rPr>
                <w:rFonts w:asciiTheme="minorHAnsi" w:hAnsiTheme="minorHAnsi" w:cstheme="minorHAnsi"/>
              </w:rPr>
              <w:t xml:space="preserve">Bortz, J. </w:t>
            </w:r>
            <w:r w:rsidRPr="00AC287E">
              <w:rPr>
                <w:rFonts w:asciiTheme="minorHAnsi" w:hAnsiTheme="minorHAnsi" w:cstheme="minorHAnsi"/>
                <w:lang w:val="it-IT"/>
              </w:rPr>
              <w:t xml:space="preserve">&amp; Döring, N. (2006). </w:t>
            </w:r>
            <w:r w:rsidRPr="00AC287E">
              <w:rPr>
                <w:rFonts w:asciiTheme="minorHAnsi" w:hAnsiTheme="minorHAnsi" w:cstheme="minorHAnsi"/>
                <w:i/>
                <w:lang w:val="de-DE"/>
              </w:rPr>
              <w:t>Forschungsmethoden und Evaluation</w:t>
            </w:r>
            <w:r w:rsidRPr="00AC287E">
              <w:rPr>
                <w:rFonts w:asciiTheme="minorHAnsi" w:hAnsiTheme="minorHAnsi" w:cstheme="minorHAnsi"/>
                <w:lang w:val="de-DE"/>
              </w:rPr>
              <w:t>. Heidelberg, Springer.</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 xml:space="preserve">Cooper H. (2010). </w:t>
            </w:r>
            <w:r w:rsidRPr="00AC287E">
              <w:rPr>
                <w:rFonts w:asciiTheme="minorHAnsi" w:hAnsiTheme="minorHAnsi" w:cstheme="minorHAnsi"/>
                <w:i/>
                <w:lang w:val="en-US"/>
              </w:rPr>
              <w:t>Research Synthesis and Meta-Analysis</w:t>
            </w:r>
            <w:r w:rsidRPr="00AC287E">
              <w:rPr>
                <w:rFonts w:asciiTheme="minorHAnsi" w:hAnsiTheme="minorHAnsi" w:cstheme="minorHAnsi"/>
                <w:lang w:val="en-US"/>
              </w:rPr>
              <w:t xml:space="preserve">. London. Sage.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 xml:space="preserve">Petticrew, M. &amp; Roberts, H. (2006). </w:t>
            </w:r>
            <w:r w:rsidRPr="00AC287E">
              <w:rPr>
                <w:rFonts w:asciiTheme="minorHAnsi" w:hAnsiTheme="minorHAnsi" w:cstheme="minorHAnsi"/>
                <w:i/>
                <w:lang w:val="en-US"/>
              </w:rPr>
              <w:t>Systematic Review in the Social Sciences. A practical Gude</w:t>
            </w:r>
            <w:r w:rsidRPr="00AC287E">
              <w:rPr>
                <w:rFonts w:asciiTheme="minorHAnsi" w:hAnsiTheme="minorHAnsi" w:cstheme="minorHAnsi"/>
                <w:lang w:val="en-US"/>
              </w:rPr>
              <w:t xml:space="preserve">. Oxford, Blackwell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r w:rsidRPr="00AC287E">
              <w:rPr>
                <w:rFonts w:asciiTheme="minorHAnsi" w:hAnsiTheme="minorHAnsi" w:cstheme="minorHAnsi"/>
                <w:lang w:val="en-US"/>
              </w:rPr>
              <w:t>Publishing.</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i/>
                <w:lang w:val="en-US"/>
              </w:rPr>
            </w:pPr>
            <w:r w:rsidRPr="00AC287E">
              <w:rPr>
                <w:rFonts w:asciiTheme="minorHAnsi" w:hAnsiTheme="minorHAnsi" w:cstheme="minorHAnsi"/>
                <w:lang w:val="en-US"/>
              </w:rPr>
              <w:t xml:space="preserve">Rothstein, H. R., Sutton, A. J. &amp; Borenstein, M. (2005). </w:t>
            </w:r>
            <w:r w:rsidRPr="00AC287E">
              <w:rPr>
                <w:rFonts w:asciiTheme="minorHAnsi" w:hAnsiTheme="minorHAnsi" w:cstheme="minorHAnsi"/>
                <w:i/>
                <w:lang w:val="en-US"/>
              </w:rPr>
              <w:t xml:space="preserve">Publication Bias in Meta-Analysis. Prevention, Assessment and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lang w:val="de-DE"/>
              </w:rPr>
            </w:pPr>
            <w:r w:rsidRPr="00AC287E">
              <w:rPr>
                <w:rFonts w:asciiTheme="minorHAnsi" w:hAnsiTheme="minorHAnsi" w:cstheme="minorHAnsi"/>
                <w:i/>
                <w:lang w:val="en-US"/>
              </w:rPr>
              <w:t>Adjustments. Chichester, Wiley.</w:t>
            </w: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Mapování konceptů</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Základní orientace v oblasti mapování konceptů jako východisko k řešení problematiky disertační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Vypracování metodologického přehledu disertační práce na úrovni odpovídající předmětu.</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(30 %)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(30 %)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Ing. Lucia Bosáková, PhD. (70 %)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332"/>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Cílem předmětu je seznámit studenty se základními principy metody tzv. mapování konceptů (concept mapping), tedy s aktuálními teoretickými a praktickými poznatky v předmětné oblasti a jejich příprava na samostatné praktické aplikování uvedené metody. </w:t>
            </w:r>
          </w:p>
          <w:p w:rsidR="00AC287E" w:rsidRPr="00AC287E" w:rsidRDefault="00AC287E" w:rsidP="00AC287E">
            <w:pPr>
              <w:spacing w:after="0" w:line="240" w:lineRule="auto"/>
              <w:rPr>
                <w:rFonts w:asciiTheme="minorHAnsi" w:hAnsiTheme="minorHAnsi" w:cstheme="minorHAnsi"/>
                <w:bCs/>
              </w:rPr>
            </w:pPr>
            <w:r w:rsidRPr="00AC287E">
              <w:rPr>
                <w:rFonts w:asciiTheme="minorHAnsi" w:hAnsiTheme="minorHAnsi" w:cstheme="minorHAnsi"/>
                <w:bCs/>
              </w:rPr>
              <w:t xml:space="preserve">Důraz je kladen na nové trendy v předmětné oblasti a na to, aby byli studenti po absolvování tohoto předmětu schopni samostatně aplikovat uvedenou metodu ve svém výzkumu v oblasti sociálních a spirituálních determinant zdraví. </w:t>
            </w:r>
          </w:p>
          <w:p w:rsidR="00AC287E" w:rsidRPr="00AC287E" w:rsidRDefault="00AC287E" w:rsidP="00AC287E">
            <w:pPr>
              <w:spacing w:after="0" w:line="240" w:lineRule="auto"/>
              <w:rPr>
                <w:rFonts w:asciiTheme="minorHAnsi" w:hAnsiTheme="minorHAnsi" w:cstheme="minorHAnsi"/>
                <w:bCs/>
              </w:rPr>
            </w:pPr>
            <w:r w:rsidRPr="00AC287E">
              <w:rPr>
                <w:rFonts w:asciiTheme="minorHAnsi" w:hAnsiTheme="minorHAnsi" w:cstheme="minorHAnsi"/>
                <w:bCs/>
              </w:rPr>
              <w:t xml:space="preserve">Stručná osnova předmětu: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úvod do mapování konceptů - definování, obsah a úloha,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příprava na mapování konceptů,</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tvorba vyjádření,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strukturování vyjádření,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analýza dat,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interpretace map,</w:t>
            </w:r>
          </w:p>
          <w:p w:rsidR="00AC287E" w:rsidRPr="00AC287E" w:rsidRDefault="00AC287E" w:rsidP="00AC287E">
            <w:pPr>
              <w:spacing w:after="0" w:line="240" w:lineRule="auto"/>
              <w:rPr>
                <w:rFonts w:asciiTheme="minorHAnsi" w:hAnsiTheme="minorHAnsi" w:cstheme="minorHAnsi"/>
                <w:caps/>
              </w:rPr>
            </w:pPr>
            <w:r w:rsidRPr="00AC287E">
              <w:rPr>
                <w:rFonts w:asciiTheme="minorHAnsi" w:hAnsiTheme="minorHAnsi" w:cstheme="minorHAnsi"/>
              </w:rPr>
              <w:t>využití mapování konceptů v oblasti sociálních a spirituálních determinant zdraví.</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 xml:space="preserve">Kane, M. &amp; Trochim, W. M. K (2007). </w:t>
            </w:r>
            <w:r w:rsidRPr="00AC287E">
              <w:rPr>
                <w:rFonts w:asciiTheme="minorHAnsi" w:hAnsiTheme="minorHAnsi" w:cstheme="minorHAnsi"/>
                <w:i/>
              </w:rPr>
              <w:t>Concept Mapping for Planning and Evaluation.</w:t>
            </w:r>
            <w:r w:rsidRPr="00AC287E">
              <w:rPr>
                <w:rFonts w:asciiTheme="minorHAnsi" w:hAnsiTheme="minorHAnsi" w:cstheme="minorHAnsi"/>
              </w:rPr>
              <w:t xml:space="preserve"> Thousand Oaks, SAGE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rPr>
              <w:t>Publications Ltd.</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Braun, V. </w:t>
            </w:r>
            <w:r w:rsidRPr="00AC287E">
              <w:rPr>
                <w:rFonts w:asciiTheme="minorHAnsi" w:hAnsiTheme="minorHAnsi" w:cstheme="minorHAnsi"/>
                <w:lang w:val="en-US"/>
              </w:rPr>
              <w:t>&amp;</w:t>
            </w:r>
            <w:r w:rsidRPr="00AC287E">
              <w:rPr>
                <w:rFonts w:asciiTheme="minorHAnsi" w:hAnsiTheme="minorHAnsi" w:cstheme="minorHAnsi"/>
              </w:rPr>
              <w:t xml:space="preserve"> Clarke, V. (2013). </w:t>
            </w:r>
            <w:r w:rsidRPr="00AC287E">
              <w:rPr>
                <w:rFonts w:asciiTheme="minorHAnsi" w:hAnsiTheme="minorHAnsi" w:cstheme="minorHAnsi"/>
                <w:i/>
              </w:rPr>
              <w:t>Successful qualitative research. A practical guide for beginners</w:t>
            </w:r>
            <w:r w:rsidRPr="00AC287E">
              <w:rPr>
                <w:rFonts w:asciiTheme="minorHAnsi" w:hAnsiTheme="minorHAnsi" w:cstheme="minorHAnsi"/>
              </w:rPr>
              <w:t xml:space="preserve">. London, SAGE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Publications Ltd.</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 xml:space="preserve">Silverman, D. (2013). </w:t>
            </w:r>
            <w:r w:rsidRPr="00AC287E">
              <w:rPr>
                <w:rFonts w:asciiTheme="minorHAnsi" w:hAnsiTheme="minorHAnsi" w:cstheme="minorHAnsi"/>
                <w:i/>
              </w:rPr>
              <w:t>Doing qualitative research</w:t>
            </w:r>
            <w:r w:rsidRPr="00AC287E">
              <w:rPr>
                <w:rFonts w:asciiTheme="minorHAnsi" w:hAnsiTheme="minorHAnsi" w:cstheme="minorHAnsi"/>
              </w:rPr>
              <w:t xml:space="preserve">. Fourth edition. London, SAGE Publications Ltd.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3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Spiritualita jako východisko spirituálních determinantů zdraví – metodologické přístupy</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Studium vybrané literatury, psaní recenzí a kolokvium se studentem.</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30685A" w:rsidP="00AC287E">
            <w:pPr>
              <w:spacing w:after="0" w:line="240" w:lineRule="auto"/>
              <w:rPr>
                <w:rFonts w:asciiTheme="minorHAnsi" w:hAnsiTheme="minorHAnsi" w:cstheme="minorHAnsi"/>
              </w:rPr>
            </w:pPr>
            <w:r>
              <w:rPr>
                <w:rFonts w:asciiTheme="minorHAnsi" w:hAnsiTheme="minorHAnsi" w:cstheme="minorHAnsi"/>
              </w:rPr>
              <w:t>Mgr. Klára Maliňáková,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159"/>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Cs/>
              </w:rPr>
              <w:t>Základní orientace v oblasti metody práce ve spirituální teologii (</w:t>
            </w:r>
            <w:r w:rsidRPr="00AC287E">
              <w:rPr>
                <w:rFonts w:asciiTheme="minorHAnsi" w:hAnsiTheme="minorHAnsi" w:cstheme="minorHAnsi"/>
              </w:rPr>
              <w:t>seznámit studenty z různých výchozích pozic a pomoci jim osvojit si metodologické přístupu vlastní spirituální teologii</w:t>
            </w:r>
            <w:r w:rsidRPr="00AC287E">
              <w:rPr>
                <w:rFonts w:asciiTheme="minorHAnsi" w:hAnsiTheme="minorHAnsi" w:cstheme="minorHAnsi"/>
                <w:i/>
              </w:rPr>
              <w:t xml:space="preserve"> </w:t>
            </w:r>
            <w:r w:rsidRPr="00AC287E">
              <w:rPr>
                <w:rFonts w:asciiTheme="minorHAnsi" w:hAnsiTheme="minorHAnsi" w:cstheme="minorHAnsi"/>
              </w:rPr>
              <w:t>jako povinnou součást jejich odborné formace). Metodologická východiska budou analyzována a testována na pramenech křesťanské asketické tradice Východu a Západu. Zaměřena budou na texty, v nichž se odráží modely, které tyto tradice vypracovaly na poli diagnostiky a terapeutické intervence spirituálních nemocí. Student bude seznámen, jak byl tento přístup rozpracován během staletí na základě křesťanské antropologie církevních otců, spirituálními hnutími a světci a uveden do praxe duchovního života. Důraz bude položen na pochopení přístupů jednotlivých epoch a na předložení syntézy patristických a spirituálních autorů od druhé století do současnosti v oblasti uzdravování spirituálních nemocí a karikatur.</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smallCaps/>
              </w:rPr>
            </w:pPr>
            <w:r w:rsidRPr="00AC287E">
              <w:rPr>
                <w:rFonts w:asciiTheme="minorHAnsi" w:hAnsiTheme="minorHAnsi" w:cstheme="minorHAnsi"/>
              </w:rPr>
              <w:t>Casper</w:t>
            </w:r>
            <w:r w:rsidRPr="00AC287E">
              <w:rPr>
                <w:rFonts w:asciiTheme="minorHAnsi" w:hAnsiTheme="minorHAnsi" w:cstheme="minorHAnsi"/>
                <w:smallCaps/>
              </w:rPr>
              <w:t>, B. (1975).</w:t>
            </w:r>
            <w:r w:rsidRPr="00AC287E">
              <w:rPr>
                <w:rFonts w:asciiTheme="minorHAnsi" w:hAnsiTheme="minorHAnsi" w:cstheme="minorHAnsi"/>
              </w:rPr>
              <w:t xml:space="preserve"> </w:t>
            </w:r>
            <w:r w:rsidRPr="00AC287E">
              <w:rPr>
                <w:rFonts w:asciiTheme="minorHAnsi" w:hAnsiTheme="minorHAnsi" w:cstheme="minorHAnsi"/>
                <w:i/>
              </w:rPr>
              <w:t>Sprache und Theologie. Eine philosophische Hinf</w:t>
            </w:r>
            <w:r w:rsidRPr="00AC287E">
              <w:rPr>
                <w:rFonts w:asciiTheme="minorHAnsi" w:hAnsiTheme="minorHAnsi" w:cstheme="minorHAnsi"/>
                <w:i/>
                <w:iCs/>
              </w:rPr>
              <w:t>ü</w:t>
            </w:r>
            <w:r w:rsidRPr="00AC287E">
              <w:rPr>
                <w:rFonts w:asciiTheme="minorHAnsi" w:hAnsiTheme="minorHAnsi" w:cstheme="minorHAnsi"/>
                <w:i/>
              </w:rPr>
              <w:t>hrung</w:t>
            </w:r>
            <w:r w:rsidRPr="00AC287E">
              <w:rPr>
                <w:rFonts w:asciiTheme="minorHAnsi" w:hAnsiTheme="minorHAnsi" w:cstheme="minorHAnsi"/>
              </w:rPr>
              <w:t>. Herder, Freiburg im Breisgau.</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smallCaps/>
              </w:rPr>
            </w:pPr>
            <w:r w:rsidRPr="00AC287E">
              <w:rPr>
                <w:rFonts w:asciiTheme="minorHAnsi" w:hAnsiTheme="minorHAnsi" w:cstheme="minorHAnsi"/>
              </w:rPr>
              <w:t>Faruggia</w:t>
            </w:r>
            <w:r w:rsidRPr="00AC287E">
              <w:rPr>
                <w:rFonts w:asciiTheme="minorHAnsi" w:hAnsiTheme="minorHAnsi" w:cstheme="minorHAnsi"/>
                <w:smallCaps/>
              </w:rPr>
              <w:t>, E</w:t>
            </w:r>
            <w:r w:rsidRPr="00AC287E">
              <w:rPr>
                <w:rFonts w:asciiTheme="minorHAnsi" w:hAnsiTheme="minorHAnsi" w:cstheme="minorHAnsi"/>
              </w:rPr>
              <w:t xml:space="preserve">. G. (2011). </w:t>
            </w:r>
            <w:r w:rsidRPr="00AC287E">
              <w:rPr>
                <w:rFonts w:asciiTheme="minorHAnsi" w:hAnsiTheme="minorHAnsi" w:cstheme="minorHAnsi"/>
                <w:i/>
              </w:rPr>
              <w:t>Encyklopedický slovník křesťanského Východu</w:t>
            </w:r>
            <w:r w:rsidRPr="00AC287E">
              <w:rPr>
                <w:rFonts w:asciiTheme="minorHAnsi" w:hAnsiTheme="minorHAnsi" w:cstheme="minorHAnsi"/>
              </w:rPr>
              <w:t>. Refugium, Olomouc.</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Hinojosa</w:t>
            </w:r>
            <w:r w:rsidRPr="00AC287E">
              <w:rPr>
                <w:rFonts w:asciiTheme="minorHAnsi" w:hAnsiTheme="minorHAnsi" w:cstheme="minorHAnsi"/>
                <w:smallCaps/>
              </w:rPr>
              <w:t>, J. (1984).</w:t>
            </w:r>
            <w:r w:rsidRPr="00AC287E">
              <w:rPr>
                <w:rFonts w:asciiTheme="minorHAnsi" w:hAnsiTheme="minorHAnsi" w:cstheme="minorHAnsi"/>
              </w:rPr>
              <w:t xml:space="preserve"> </w:t>
            </w:r>
            <w:r w:rsidRPr="00AC287E">
              <w:rPr>
                <w:rFonts w:asciiTheme="minorHAnsi" w:hAnsiTheme="minorHAnsi" w:cstheme="minorHAnsi"/>
                <w:i/>
              </w:rPr>
              <w:t>Methodology in the Study of Spirituality.</w:t>
            </w:r>
            <w:r w:rsidRPr="00AC287E">
              <w:rPr>
                <w:rFonts w:asciiTheme="minorHAnsi" w:hAnsiTheme="minorHAnsi" w:cstheme="minorHAnsi"/>
              </w:rPr>
              <w:t xml:space="preserve"> University Press, Berkeley.</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Lehmann</w:t>
            </w:r>
            <w:r w:rsidRPr="00AC287E">
              <w:rPr>
                <w:rFonts w:asciiTheme="minorHAnsi" w:hAnsiTheme="minorHAnsi" w:cstheme="minorHAnsi"/>
                <w:smallCaps/>
              </w:rPr>
              <w:t>, R. H. (1975).</w:t>
            </w:r>
            <w:r w:rsidRPr="00AC287E">
              <w:rPr>
                <w:rFonts w:asciiTheme="minorHAnsi" w:hAnsiTheme="minorHAnsi" w:cstheme="minorHAnsi"/>
              </w:rPr>
              <w:t xml:space="preserve"> </w:t>
            </w:r>
            <w:r w:rsidRPr="00AC287E">
              <w:rPr>
                <w:rFonts w:asciiTheme="minorHAnsi" w:hAnsiTheme="minorHAnsi" w:cstheme="minorHAnsi"/>
                <w:i/>
              </w:rPr>
              <w:t>Analytische und kritische Theologie.</w:t>
            </w:r>
            <w:r w:rsidRPr="00AC287E">
              <w:rPr>
                <w:rFonts w:asciiTheme="minorHAnsi" w:hAnsiTheme="minorHAnsi" w:cstheme="minorHAnsi"/>
              </w:rPr>
              <w:t xml:space="preserve"> Beckermann, Hildesheim.</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Matanic</w:t>
            </w:r>
            <w:r w:rsidRPr="00AC287E">
              <w:rPr>
                <w:rFonts w:asciiTheme="minorHAnsi" w:hAnsiTheme="minorHAnsi" w:cstheme="minorHAnsi"/>
                <w:smallCaps/>
              </w:rPr>
              <w:t>, A. (1990).</w:t>
            </w:r>
            <w:r w:rsidRPr="00AC287E">
              <w:rPr>
                <w:rFonts w:asciiTheme="minorHAnsi" w:hAnsiTheme="minorHAnsi" w:cstheme="minorHAnsi"/>
              </w:rPr>
              <w:t xml:space="preserve"> </w:t>
            </w:r>
            <w:r w:rsidRPr="00AC287E">
              <w:rPr>
                <w:rFonts w:asciiTheme="minorHAnsi" w:hAnsiTheme="minorHAnsi" w:cstheme="minorHAnsi"/>
                <w:i/>
              </w:rPr>
              <w:t>La spiritualità come scienza. Introduzione metodologica allo studio della vita spirituale Christiana</w:t>
            </w:r>
            <w:r w:rsidRPr="00AC287E">
              <w:rPr>
                <w:rFonts w:asciiTheme="minorHAnsi" w:hAnsiTheme="minorHAnsi" w:cstheme="minorHAnsi"/>
              </w:rPr>
              <w:t>.</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San Paolo, Milano.</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i/>
              </w:rPr>
            </w:pPr>
            <w:r w:rsidRPr="00AC287E">
              <w:rPr>
                <w:rFonts w:asciiTheme="minorHAnsi" w:hAnsiTheme="minorHAnsi" w:cstheme="minorHAnsi"/>
              </w:rPr>
              <w:t xml:space="preserve">Schwagger, R., (2009). </w:t>
            </w:r>
            <w:r w:rsidRPr="00AC287E">
              <w:rPr>
                <w:rFonts w:asciiTheme="minorHAnsi" w:hAnsiTheme="minorHAnsi" w:cstheme="minorHAnsi"/>
                <w:i/>
              </w:rPr>
              <w:t>Posluchač slova. Empirická antropologie pro teologii</w:t>
            </w:r>
            <w:r w:rsidRPr="00AC287E">
              <w:rPr>
                <w:rFonts w:asciiTheme="minorHAnsi" w:hAnsiTheme="minorHAnsi" w:cstheme="minorHAnsi"/>
              </w:rPr>
              <w:t xml:space="preserve">, in </w:t>
            </w:r>
            <w:r w:rsidRPr="00AC287E">
              <w:rPr>
                <w:rFonts w:asciiTheme="minorHAnsi" w:hAnsiTheme="minorHAnsi" w:cstheme="minorHAnsi"/>
                <w:i/>
              </w:rPr>
              <w:t>Miscellanea jesuitica II</w:t>
            </w:r>
            <w:r w:rsidRPr="00AC287E">
              <w:rPr>
                <w:rFonts w:asciiTheme="minorHAnsi" w:hAnsiTheme="minorHAnsi" w:cstheme="minorHAnsi"/>
              </w:rPr>
              <w:t xml:space="preserve">. </w:t>
            </w:r>
            <w:r w:rsidRPr="00AC287E">
              <w:rPr>
                <w:rFonts w:asciiTheme="minorHAnsi" w:hAnsiTheme="minorHAnsi" w:cstheme="minorHAnsi"/>
                <w:i/>
              </w:rPr>
              <w:t xml:space="preserve">Od události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i/>
              </w:rPr>
              <w:t>k ideji</w:t>
            </w:r>
            <w:r w:rsidRPr="00AC287E">
              <w:rPr>
                <w:rFonts w:asciiTheme="minorHAnsi" w:hAnsiTheme="minorHAnsi" w:cstheme="minorHAnsi"/>
              </w:rPr>
              <w:t>. Refugium, Olomouc, s. 368–397.</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u w:val="single"/>
              </w:rPr>
            </w:pPr>
            <w:r w:rsidRPr="00AC287E">
              <w:rPr>
                <w:rFonts w:asciiTheme="minorHAnsi" w:hAnsiTheme="minorHAnsi" w:cstheme="minorHAnsi"/>
                <w:u w:val="single"/>
              </w:rPr>
              <w:t xml:space="preserve">Doporučená literatura: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Calvez</w:t>
            </w:r>
            <w:r w:rsidRPr="00AC287E">
              <w:rPr>
                <w:rFonts w:asciiTheme="minorHAnsi" w:hAnsiTheme="minorHAnsi" w:cstheme="minorHAnsi"/>
                <w:smallCaps/>
              </w:rPr>
              <w:t>, J. Y</w:t>
            </w:r>
            <w:r w:rsidRPr="00AC287E">
              <w:rPr>
                <w:rFonts w:asciiTheme="minorHAnsi" w:hAnsiTheme="minorHAnsi" w:cstheme="minorHAnsi"/>
              </w:rPr>
              <w:t xml:space="preserve">. (1987). </w:t>
            </w:r>
            <w:r w:rsidRPr="00AC287E">
              <w:rPr>
                <w:rFonts w:asciiTheme="minorHAnsi" w:hAnsiTheme="minorHAnsi" w:cstheme="minorHAnsi"/>
                <w:i/>
              </w:rPr>
              <w:t>Glaube und Gerechtigkeit. Die soziale Dimension des Evangeliums</w:t>
            </w:r>
            <w:r w:rsidRPr="00AC287E">
              <w:rPr>
                <w:rFonts w:asciiTheme="minorHAnsi" w:hAnsiTheme="minorHAnsi" w:cstheme="minorHAnsi"/>
              </w:rPr>
              <w:t>. Wewel, M</w:t>
            </w:r>
            <w:r w:rsidRPr="00AC287E">
              <w:rPr>
                <w:rFonts w:asciiTheme="minorHAnsi" w:hAnsiTheme="minorHAnsi" w:cstheme="minorHAnsi"/>
                <w:iCs/>
              </w:rPr>
              <w:t>ü</w:t>
            </w:r>
            <w:r w:rsidRPr="00AC287E">
              <w:rPr>
                <w:rFonts w:asciiTheme="minorHAnsi" w:hAnsiTheme="minorHAnsi" w:cstheme="minorHAnsi"/>
              </w:rPr>
              <w:t>nchen.</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Rappaport</w:t>
            </w:r>
            <w:r w:rsidRPr="00AC287E">
              <w:rPr>
                <w:rFonts w:asciiTheme="minorHAnsi" w:hAnsiTheme="minorHAnsi" w:cstheme="minorHAnsi"/>
                <w:smallCaps/>
              </w:rPr>
              <w:t xml:space="preserve">, R. A. (1979). </w:t>
            </w:r>
            <w:r w:rsidRPr="00AC287E">
              <w:rPr>
                <w:rFonts w:asciiTheme="minorHAnsi" w:hAnsiTheme="minorHAnsi" w:cstheme="minorHAnsi"/>
                <w:i/>
              </w:rPr>
              <w:t>Ecology, Meaning and Religion.</w:t>
            </w:r>
            <w:r w:rsidRPr="00AC287E">
              <w:rPr>
                <w:rFonts w:asciiTheme="minorHAnsi" w:hAnsiTheme="minorHAnsi" w:cstheme="minorHAnsi"/>
              </w:rPr>
              <w:t xml:space="preserve"> North Atlantic Books, Richmond.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Tambiach</w:t>
            </w:r>
            <w:r w:rsidRPr="00AC287E">
              <w:rPr>
                <w:rFonts w:asciiTheme="minorHAnsi" w:hAnsiTheme="minorHAnsi" w:cstheme="minorHAnsi"/>
                <w:smallCaps/>
              </w:rPr>
              <w:t>, S. J. (1990).</w:t>
            </w:r>
            <w:r w:rsidRPr="00AC287E">
              <w:rPr>
                <w:rFonts w:asciiTheme="minorHAnsi" w:hAnsiTheme="minorHAnsi" w:cstheme="minorHAnsi"/>
              </w:rPr>
              <w:t xml:space="preserve"> </w:t>
            </w:r>
            <w:r w:rsidRPr="00AC287E">
              <w:rPr>
                <w:rFonts w:asciiTheme="minorHAnsi" w:hAnsiTheme="minorHAnsi" w:cstheme="minorHAnsi"/>
                <w:i/>
              </w:rPr>
              <w:t>Magic, Science, Religion and the Scope of Rationality</w:t>
            </w:r>
            <w:r w:rsidRPr="00AC287E">
              <w:rPr>
                <w:rFonts w:asciiTheme="minorHAnsi" w:hAnsiTheme="minorHAnsi" w:cstheme="minorHAnsi"/>
              </w:rPr>
              <w:t>. University Press, Cambridge.</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rPr>
            </w:pPr>
            <w:r w:rsidRPr="00AC287E">
              <w:rPr>
                <w:rFonts w:asciiTheme="minorHAnsi" w:hAnsiTheme="minorHAnsi" w:cstheme="minorHAnsi"/>
              </w:rPr>
              <w:t>Torre</w:t>
            </w:r>
            <w:r w:rsidRPr="00AC287E">
              <w:rPr>
                <w:rFonts w:asciiTheme="minorHAnsi" w:hAnsiTheme="minorHAnsi" w:cstheme="minorHAnsi"/>
                <w:smallCaps/>
              </w:rPr>
              <w:t>, A.</w:t>
            </w:r>
            <w:r w:rsidRPr="00AC287E">
              <w:rPr>
                <w:rFonts w:asciiTheme="minorHAnsi" w:hAnsiTheme="minorHAnsi" w:cstheme="minorHAnsi"/>
              </w:rPr>
              <w:t xml:space="preserve"> (1995). </w:t>
            </w:r>
            <w:r w:rsidRPr="00AC287E">
              <w:rPr>
                <w:rFonts w:asciiTheme="minorHAnsi" w:hAnsiTheme="minorHAnsi" w:cstheme="minorHAnsi"/>
                <w:i/>
              </w:rPr>
              <w:t>Il consumo di devozioni.</w:t>
            </w:r>
            <w:r w:rsidRPr="00AC287E">
              <w:rPr>
                <w:rFonts w:asciiTheme="minorHAnsi" w:hAnsiTheme="minorHAnsi" w:cstheme="minorHAnsi"/>
              </w:rPr>
              <w:t xml:space="preserve"> Marsilio, Venezia.</w:t>
            </w: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3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566"/>
        <w:gridCol w:w="323"/>
        <w:gridCol w:w="244"/>
        <w:gridCol w:w="425"/>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Metody výzkumu ve vědách o zdraví</w:t>
            </w:r>
          </w:p>
        </w:tc>
      </w:tr>
      <w:tr w:rsidR="00AC287E" w:rsidRPr="00AC287E" w:rsidTr="00170CD5">
        <w:trPr>
          <w:trHeight w:val="173"/>
        </w:trPr>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701"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Vypracování podrobného popisu metodologie, použité (plánované) v dizertační práci, včetně diskuse o výhodách/nevýhodách zvoleného přístupu, reflexe vlastních metodologických rozhodnutí a dosavadního průběhu výzkumu a zasazení popsané metodologie do kontextu aktuální celosvětové vědecké diskuse v této oblasti. </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Ladislav Timuľák,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2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Ladislav Timuľák,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445"/>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vychází z podrobného disertačního projektu a metodologického přehledu disertační práce, se kterým se pracuje kriticky a již v úzkém vztahu k výzkumu, který studující aktuálně realizuje (nebo již realizoval). V rámci předmětu se studenti budou zabývat praktickými problémy, které vyvstávají v průběhu realizace výzkumného projektu, a jejich možnými řešeními. Podrobně se také budou věnovat metodám analýzy získaných dat. V rámci předmětu se studující budou zabývat také způsoby, jak vlastní analytické poznatky prezentovat v disertační práci i v rámci komunikace s vědeckou komunitou obecně (konferenční prezentace, odborné texty). Studující budou prohlubovat své znalosti prostřednictvím studia relevantní literatury, týkající se metodologie a tématu disertačního výzkumu, ale také výzkumné metodologie obecně. Prostor dostanou také etické otázky, týkající se výzkumu v oblasti zdraví, nemoci a medicíny. Osnova: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Výhody a nevýhody kvantitativních a kvalitativních přístupů ve výzkumech v oblasti zdraví, nemoci a medicíny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Pokročilé metody kvalitativní a kvantitativní analýzy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Výzkumný proces a psaní disertační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Prezentace výzkumných poznatků v rámci odborné komunity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Etika výzkumu</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Elliott, R. &amp; Timuľák, L. (2005</w:t>
            </w:r>
            <w:r w:rsidRPr="00AC287E">
              <w:rPr>
                <w:rFonts w:asciiTheme="minorHAnsi" w:hAnsiTheme="minorHAnsi" w:cstheme="minorHAnsi"/>
                <w:i/>
              </w:rPr>
              <w:t>). Descriptive and interpretive approaches to qualitative research</w:t>
            </w:r>
            <w:r w:rsidRPr="00AC287E">
              <w:rPr>
                <w:rFonts w:asciiTheme="minorHAnsi" w:hAnsiTheme="minorHAnsi" w:cstheme="minorHAnsi"/>
              </w:rPr>
              <w:t>. In J. Miles, P. Gilbert (Eds.), A Handbook of research methods in clinical and health psychology. Oxford, UK: Oxford University Press.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Timulak, L. (2008). </w:t>
            </w:r>
            <w:r w:rsidRPr="00AC287E">
              <w:rPr>
                <w:rFonts w:asciiTheme="minorHAnsi" w:hAnsiTheme="minorHAnsi" w:cstheme="minorHAnsi"/>
                <w:i/>
              </w:rPr>
              <w:t>Research in psychotherapy and counselling</w:t>
            </w:r>
            <w:r w:rsidRPr="00AC287E">
              <w:rPr>
                <w:rFonts w:asciiTheme="minorHAnsi" w:hAnsiTheme="minorHAnsi" w:cstheme="minorHAnsi"/>
              </w:rPr>
              <w:t>. London: Sage Publications Ltd.</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Heppner, P. P., Kivlighian, D. M., &amp; Wampold, B. E. (2008</w:t>
            </w:r>
            <w:r w:rsidRPr="00AC287E">
              <w:rPr>
                <w:rFonts w:asciiTheme="minorHAnsi" w:hAnsiTheme="minorHAnsi" w:cstheme="minorHAnsi"/>
                <w:i/>
              </w:rPr>
              <w:t>). Research design in counseling</w:t>
            </w:r>
            <w:r w:rsidRPr="00AC287E">
              <w:rPr>
                <w:rFonts w:asciiTheme="minorHAnsi" w:hAnsiTheme="minorHAnsi" w:cstheme="minorHAnsi"/>
              </w:rPr>
              <w:t>. (3rd ed.). Belmont, CA: Brook/Cole – Wadworth.</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Howell D. (1999). </w:t>
            </w:r>
            <w:r w:rsidRPr="00AC287E">
              <w:rPr>
                <w:rFonts w:asciiTheme="minorHAnsi" w:hAnsiTheme="minorHAnsi" w:cstheme="minorHAnsi"/>
                <w:i/>
              </w:rPr>
              <w:t>Statistical methods for psychology</w:t>
            </w:r>
            <w:r w:rsidRPr="00AC287E">
              <w:rPr>
                <w:rFonts w:asciiTheme="minorHAnsi" w:hAnsiTheme="minorHAnsi" w:cstheme="minorHAnsi"/>
              </w:rPr>
              <w:t xml:space="preserve"> (5th ed.). Pacific Grove, CA: Duxbury.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Kazdin, A.E. (2003). </w:t>
            </w:r>
            <w:r w:rsidRPr="00AC287E">
              <w:rPr>
                <w:rFonts w:asciiTheme="minorHAnsi" w:hAnsiTheme="minorHAnsi" w:cstheme="minorHAnsi"/>
                <w:i/>
              </w:rPr>
              <w:t>Research design in clinical research</w:t>
            </w:r>
            <w:r w:rsidRPr="00AC287E">
              <w:rPr>
                <w:rFonts w:asciiTheme="minorHAnsi" w:hAnsiTheme="minorHAnsi" w:cstheme="minorHAnsi"/>
              </w:rPr>
              <w:t xml:space="preserve"> (4th ed.) Boston, MA: Allyn and Bacon.</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Kerlinger, F. N, Lee H. B. (2000). </w:t>
            </w:r>
            <w:r w:rsidRPr="00AC287E">
              <w:rPr>
                <w:rFonts w:asciiTheme="minorHAnsi" w:hAnsiTheme="minorHAnsi" w:cstheme="minorHAnsi"/>
                <w:i/>
              </w:rPr>
              <w:t>Foundations of behavioural research</w:t>
            </w:r>
            <w:r w:rsidRPr="00AC287E">
              <w:rPr>
                <w:rFonts w:asciiTheme="minorHAnsi" w:hAnsiTheme="minorHAnsi" w:cstheme="minorHAnsi"/>
              </w:rPr>
              <w:t xml:space="preserve"> (4th ed.). Harcourt Brace. </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4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Filosofická antropologie a filosofie vědy</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vertAlign w:val="subscript"/>
              </w:rPr>
            </w:pPr>
            <w:r w:rsidRPr="00AC287E">
              <w:rPr>
                <w:rFonts w:asciiTheme="minorHAnsi" w:hAnsiTheme="minorHAnsi" w:cstheme="minorHAnsi"/>
              </w:rPr>
              <w:t>doc. Martin Cajthaml, Ph.D. (50%)</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Martin Cajthaml, Ph.D. (50%)</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Vít Hušek, Th.D.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829"/>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představení filosofické antropologie v systematickém i dějinném pohledu. Do kontrastu k pojetí člověka v přírodních vědách bude postaven člověk jako živá bytost (duše), vědomí, kartesiánské ego, sebe-projekt; dále tělesnost, bytí ve světě, bytí s druhými, povaha lidské vůle, svobody a odpovědnosti. V druhé části bude pozornost věnována základním pojmům a postavám filosofie vědy (struktura vědecké teorie, testování vědeckých hypotéz, verifikovatelnost a falsifikovatelnost, paradigma a vědecké revoluce). Kurs je určen posluchačům, u nichž jejich předchozí vysokoškolské studium filosofie se nepředpokládá.</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236"/>
        </w:trPr>
        <w:tc>
          <w:tcPr>
            <w:tcW w:w="9855" w:type="dxa"/>
            <w:gridSpan w:val="11"/>
            <w:tcBorders>
              <w:top w:val="nil"/>
            </w:tcBorders>
          </w:tcPr>
          <w:p w:rsidR="00AC287E" w:rsidRPr="00AC287E" w:rsidRDefault="00AC287E" w:rsidP="00AC287E">
            <w:pPr>
              <w:shd w:val="clear" w:color="auto" w:fill="FFFFFF"/>
              <w:spacing w:after="0" w:line="240" w:lineRule="auto"/>
              <w:rPr>
                <w:rFonts w:asciiTheme="minorHAnsi" w:hAnsiTheme="minorHAnsi" w:cstheme="minorHAnsi"/>
                <w:u w:val="single"/>
              </w:rPr>
            </w:pPr>
          </w:p>
          <w:p w:rsidR="00AC287E" w:rsidRPr="00AC287E" w:rsidRDefault="00AC287E" w:rsidP="00AC287E">
            <w:pPr>
              <w:shd w:val="clear" w:color="auto" w:fill="FFFFFF"/>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Aristotelés, </w:t>
            </w:r>
            <w:r w:rsidRPr="00AC287E">
              <w:rPr>
                <w:rFonts w:asciiTheme="minorHAnsi" w:hAnsiTheme="minorHAnsi" w:cstheme="minorHAnsi"/>
                <w:i/>
                <w:iCs/>
              </w:rPr>
              <w:t>O duši, Etika Níkomachova.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Platón, </w:t>
            </w:r>
            <w:r w:rsidRPr="00AC287E">
              <w:rPr>
                <w:rFonts w:asciiTheme="minorHAnsi" w:hAnsiTheme="minorHAnsi" w:cstheme="minorHAnsi"/>
                <w:i/>
                <w:iCs/>
              </w:rPr>
              <w:t>Faidón</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Popper, K. R. (1997). </w:t>
            </w:r>
            <w:r w:rsidRPr="00AC287E">
              <w:rPr>
                <w:rFonts w:asciiTheme="minorHAnsi" w:hAnsiTheme="minorHAnsi" w:cstheme="minorHAnsi"/>
                <w:i/>
                <w:iCs/>
              </w:rPr>
              <w:t>Logika vědeckého zkoumání</w:t>
            </w:r>
            <w:r w:rsidRPr="00AC287E">
              <w:rPr>
                <w:rFonts w:asciiTheme="minorHAnsi" w:hAnsiTheme="minorHAnsi" w:cstheme="minorHAnsi"/>
              </w:rPr>
              <w:t xml:space="preserve">. Praha: Oikoymenh. </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Reichmann, J. (1985). </w:t>
            </w:r>
            <w:r w:rsidRPr="00AC287E">
              <w:rPr>
                <w:rFonts w:asciiTheme="minorHAnsi" w:hAnsiTheme="minorHAnsi" w:cstheme="minorHAnsi"/>
                <w:i/>
                <w:iCs/>
              </w:rPr>
              <w:t>Philosophy of the Human Person</w:t>
            </w:r>
            <w:r w:rsidRPr="00AC287E">
              <w:rPr>
                <w:rFonts w:asciiTheme="minorHAnsi" w:hAnsiTheme="minorHAnsi" w:cstheme="minorHAnsi"/>
              </w:rPr>
              <w:t>. Loyola.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Reichmann, J. (1985). </w:t>
            </w:r>
            <w:r w:rsidRPr="00AC287E">
              <w:rPr>
                <w:rFonts w:asciiTheme="minorHAnsi" w:hAnsiTheme="minorHAnsi" w:cstheme="minorHAnsi"/>
                <w:i/>
                <w:iCs/>
              </w:rPr>
              <w:t>Philosophy of the Human Person</w:t>
            </w:r>
            <w:r w:rsidRPr="00AC287E">
              <w:rPr>
                <w:rFonts w:asciiTheme="minorHAnsi" w:hAnsiTheme="minorHAnsi" w:cstheme="minorHAnsi"/>
              </w:rPr>
              <w:t>. Loyola.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Scheler, M. (1968). </w:t>
            </w:r>
            <w:r w:rsidRPr="00AC287E">
              <w:rPr>
                <w:rFonts w:asciiTheme="minorHAnsi" w:hAnsiTheme="minorHAnsi" w:cstheme="minorHAnsi"/>
                <w:i/>
                <w:iCs/>
              </w:rPr>
              <w:t>Místo člověka v kosmu</w:t>
            </w:r>
            <w:r w:rsidRPr="00AC287E">
              <w:rPr>
                <w:rFonts w:asciiTheme="minorHAnsi" w:hAnsiTheme="minorHAnsi" w:cstheme="minorHAnsi"/>
              </w:rPr>
              <w:t>. Praha: Academia.</w:t>
            </w:r>
          </w:p>
          <w:p w:rsidR="00AC287E" w:rsidRPr="00AC287E" w:rsidRDefault="00AC287E" w:rsidP="00AC287E">
            <w:pPr>
              <w:shd w:val="clear" w:color="auto" w:fill="FFFFFF"/>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Descartes. (2003). </w:t>
            </w:r>
            <w:r w:rsidRPr="00AC287E">
              <w:rPr>
                <w:rFonts w:asciiTheme="minorHAnsi" w:hAnsiTheme="minorHAnsi" w:cstheme="minorHAnsi"/>
                <w:i/>
                <w:iCs/>
              </w:rPr>
              <w:t>Meditace o první filosofii</w:t>
            </w:r>
            <w:r w:rsidRPr="00AC287E">
              <w:rPr>
                <w:rFonts w:asciiTheme="minorHAnsi" w:hAnsiTheme="minorHAnsi" w:cstheme="minorHAnsi"/>
              </w:rPr>
              <w:t>. Praha: Oikoymenh.</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Fajkus, B. (2005). </w:t>
            </w:r>
            <w:r w:rsidRPr="00AC287E">
              <w:rPr>
                <w:rFonts w:asciiTheme="minorHAnsi" w:hAnsiTheme="minorHAnsi" w:cstheme="minorHAnsi"/>
                <w:i/>
                <w:iCs/>
              </w:rPr>
              <w:t>Filosofie a metodologie vědy - vývoj, současnost a perspektivy</w:t>
            </w:r>
            <w:r w:rsidRPr="00AC287E">
              <w:rPr>
                <w:rFonts w:asciiTheme="minorHAnsi" w:hAnsiTheme="minorHAnsi" w:cstheme="minorHAnsi"/>
              </w:rPr>
              <w:t>. Praha: Academia.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Kuhn, T. S. (1962) </w:t>
            </w:r>
            <w:r w:rsidRPr="00AC287E">
              <w:rPr>
                <w:rFonts w:asciiTheme="minorHAnsi" w:hAnsiTheme="minorHAnsi" w:cstheme="minorHAnsi"/>
                <w:i/>
                <w:iCs/>
              </w:rPr>
              <w:t>The Structure of Scientific Revolutions</w:t>
            </w:r>
            <w:r w:rsidRPr="00AC287E">
              <w:rPr>
                <w:rFonts w:asciiTheme="minorHAnsi" w:hAnsiTheme="minorHAnsi" w:cstheme="minorHAnsi"/>
              </w:rPr>
              <w:t> (česky </w:t>
            </w:r>
            <w:r w:rsidRPr="00AC287E">
              <w:rPr>
                <w:rFonts w:asciiTheme="minorHAnsi" w:hAnsiTheme="minorHAnsi" w:cstheme="minorHAnsi"/>
                <w:i/>
                <w:iCs/>
              </w:rPr>
              <w:t>Struktura vědeckých revolucí</w:t>
            </w:r>
            <w:r w:rsidRPr="00AC287E">
              <w:rPr>
                <w:rFonts w:asciiTheme="minorHAnsi" w:hAnsiTheme="minorHAnsi" w:cstheme="minorHAnsi"/>
              </w:rPr>
              <w:t>. Praha: Oikoymenh 1997).</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Reichmann, J. (1985). </w:t>
            </w:r>
            <w:r w:rsidRPr="00AC287E">
              <w:rPr>
                <w:rFonts w:asciiTheme="minorHAnsi" w:hAnsiTheme="minorHAnsi" w:cstheme="minorHAnsi"/>
                <w:i/>
                <w:iCs/>
              </w:rPr>
              <w:t>Philosophy of the Human Person</w:t>
            </w:r>
            <w:r w:rsidRPr="00AC287E">
              <w:rPr>
                <w:rFonts w:asciiTheme="minorHAnsi" w:hAnsiTheme="minorHAnsi" w:cstheme="minorHAnsi"/>
              </w:rPr>
              <w:t>. Loyola.</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 Sokol, J. (2002). </w:t>
            </w:r>
            <w:r w:rsidRPr="00AC287E">
              <w:rPr>
                <w:rFonts w:asciiTheme="minorHAnsi" w:hAnsiTheme="minorHAnsi" w:cstheme="minorHAnsi"/>
                <w:i/>
                <w:iCs/>
              </w:rPr>
              <w:t>Filosofická antropologie. Člověk jako osoba</w:t>
            </w:r>
            <w:r w:rsidRPr="00AC287E">
              <w:rPr>
                <w:rFonts w:asciiTheme="minorHAnsi" w:hAnsiTheme="minorHAnsi" w:cstheme="minorHAnsi"/>
              </w:rPr>
              <w:t>. Praha: Portál.</w:t>
            </w:r>
          </w:p>
          <w:p w:rsidR="00AC287E" w:rsidRPr="00AC287E" w:rsidRDefault="00AC287E" w:rsidP="00AC287E">
            <w:pPr>
              <w:shd w:val="clear" w:color="auto" w:fill="FFFFFF"/>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5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Biblická antropologie a holistický pohled na člověka</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Prostudování odborné literatury a úspěšné složení závěrečného kolokvia.</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AC287E">
            <w:pPr>
              <w:spacing w:after="0" w:line="240" w:lineRule="auto"/>
              <w:rPr>
                <w:rFonts w:asciiTheme="minorHAnsi" w:hAnsiTheme="minorHAnsi" w:cstheme="minorHAnsi"/>
              </w:rPr>
            </w:pPr>
            <w:r>
              <w:rPr>
                <w:rFonts w:asciiTheme="minorHAnsi" w:hAnsiTheme="minorHAnsi" w:cstheme="minorHAnsi"/>
              </w:rPr>
              <w:t>doc. Dominik Opatrný, Th.D.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30685A" w:rsidP="00AC287E">
            <w:pPr>
              <w:spacing w:after="0" w:line="240" w:lineRule="auto"/>
              <w:rPr>
                <w:rFonts w:asciiTheme="minorHAnsi" w:hAnsiTheme="minorHAnsi" w:cstheme="minorHAnsi"/>
              </w:rPr>
            </w:pPr>
            <w:r>
              <w:rPr>
                <w:rFonts w:asciiTheme="minorHAnsi" w:hAnsiTheme="minorHAnsi" w:cstheme="minorHAnsi"/>
              </w:rPr>
              <w:t>doc. Dominik Opatrný, Th.D.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37"/>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Biblická antropologie může být svým pojetím lidství blízká současnému holistickému pohledu na člověka. Na jednotlivé prvky starozákonní antropologie navazuje Nový zákon, který je rozvíjí se zaměřením na christologii. </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u w:val="single"/>
              </w:rPr>
            </w:pPr>
          </w:p>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rPr>
            </w:pPr>
            <w:r w:rsidRPr="00AC287E">
              <w:rPr>
                <w:rFonts w:asciiTheme="minorHAnsi" w:hAnsiTheme="minorHAnsi" w:cstheme="minorHAnsi"/>
              </w:rPr>
              <w:t xml:space="preserve">Balabán, M. (1996). </w:t>
            </w:r>
            <w:r w:rsidRPr="00AC287E">
              <w:rPr>
                <w:rFonts w:asciiTheme="minorHAnsi" w:hAnsiTheme="minorHAnsi" w:cstheme="minorHAnsi"/>
                <w:i/>
              </w:rPr>
              <w:t>Hebrejské člověkosloví</w:t>
            </w:r>
            <w:r w:rsidRPr="00AC287E">
              <w:rPr>
                <w:rFonts w:asciiTheme="minorHAnsi" w:hAnsiTheme="minorHAnsi" w:cstheme="minorHAnsi"/>
              </w:rPr>
              <w:t>. Praha: Herrmann &amp; synové, 1996.</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Jewett, R. (1971). </w:t>
            </w:r>
            <w:r w:rsidRPr="00AC287E">
              <w:rPr>
                <w:rFonts w:asciiTheme="minorHAnsi" w:hAnsiTheme="minorHAnsi" w:cstheme="minorHAnsi"/>
                <w:i/>
              </w:rPr>
              <w:t>Paul’s Anthropological Terms</w:t>
            </w:r>
            <w:r w:rsidRPr="00AC287E">
              <w:rPr>
                <w:rFonts w:asciiTheme="minorHAnsi" w:hAnsiTheme="minorHAnsi" w:cstheme="minorHAnsi"/>
              </w:rPr>
              <w:t xml:space="preserve">, Leiden: Brill.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Tenace, M. (2001). </w:t>
            </w:r>
            <w:r w:rsidRPr="00AC287E">
              <w:rPr>
                <w:rFonts w:asciiTheme="minorHAnsi" w:hAnsiTheme="minorHAnsi" w:cstheme="minorHAnsi"/>
                <w:i/>
              </w:rPr>
              <w:t>Vybrané kapitoly z antropologie. Stvoření člověka k obrazu a podobenství Božímu</w:t>
            </w:r>
            <w:r w:rsidRPr="00AC287E">
              <w:rPr>
                <w:rFonts w:asciiTheme="minorHAnsi" w:hAnsiTheme="minorHAnsi" w:cstheme="minorHAnsi"/>
              </w:rPr>
              <w:t xml:space="preserve">. Velehrad: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Refugium.</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u w:val="single"/>
              </w:rPr>
              <w:t>Doporučená literatura:</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Janowski</w:t>
            </w:r>
            <w:r w:rsidRPr="00AC287E">
              <w:rPr>
                <w:rFonts w:asciiTheme="minorHAnsi" w:hAnsiTheme="minorHAnsi" w:cstheme="minorHAnsi"/>
                <w:smallCaps/>
              </w:rPr>
              <w:t xml:space="preserve">, B. &amp; </w:t>
            </w:r>
            <w:r w:rsidRPr="00AC287E">
              <w:rPr>
                <w:rFonts w:asciiTheme="minorHAnsi" w:hAnsiTheme="minorHAnsi" w:cstheme="minorHAnsi"/>
              </w:rPr>
              <w:t>Liess</w:t>
            </w:r>
            <w:r w:rsidRPr="00AC287E">
              <w:rPr>
                <w:rFonts w:asciiTheme="minorHAnsi" w:hAnsiTheme="minorHAnsi" w:cstheme="minorHAnsi"/>
                <w:smallCaps/>
              </w:rPr>
              <w:t xml:space="preserve">, K. </w:t>
            </w:r>
            <w:r w:rsidRPr="00AC287E">
              <w:rPr>
                <w:rFonts w:asciiTheme="minorHAnsi" w:hAnsiTheme="minorHAnsi" w:cstheme="minorHAnsi"/>
              </w:rPr>
              <w:t xml:space="preserve">(Hg.). (2009). </w:t>
            </w:r>
            <w:r w:rsidRPr="00AC287E">
              <w:rPr>
                <w:rFonts w:asciiTheme="minorHAnsi" w:hAnsiTheme="minorHAnsi" w:cstheme="minorHAnsi"/>
                <w:i/>
              </w:rPr>
              <w:t>Der Mensch im Alten Israel, Neue Forschungen zur alttestamentlichen Anthropologie (Herders Biblische Studien, 59)</w:t>
            </w:r>
            <w:r w:rsidRPr="00AC287E">
              <w:rPr>
                <w:rFonts w:asciiTheme="minorHAnsi" w:hAnsiTheme="minorHAnsi" w:cstheme="minorHAnsi"/>
              </w:rPr>
              <w:t>. Freiburg/Br., Herder.</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i/>
              </w:rPr>
            </w:pPr>
            <w:r w:rsidRPr="00AC287E">
              <w:rPr>
                <w:rFonts w:asciiTheme="minorHAnsi" w:hAnsiTheme="minorHAnsi" w:cstheme="minorHAnsi"/>
              </w:rPr>
              <w:t>Wagner</w:t>
            </w:r>
            <w:r w:rsidRPr="00AC287E">
              <w:rPr>
                <w:rFonts w:asciiTheme="minorHAnsi" w:hAnsiTheme="minorHAnsi" w:cstheme="minorHAnsi"/>
                <w:smallCaps/>
              </w:rPr>
              <w:t>, A. (2009).</w:t>
            </w:r>
            <w:r w:rsidRPr="00AC287E">
              <w:rPr>
                <w:rFonts w:asciiTheme="minorHAnsi" w:hAnsiTheme="minorHAnsi" w:cstheme="minorHAnsi"/>
              </w:rPr>
              <w:t xml:space="preserve"> </w:t>
            </w:r>
            <w:r w:rsidRPr="00AC287E">
              <w:rPr>
                <w:rFonts w:asciiTheme="minorHAnsi" w:hAnsiTheme="minorHAnsi" w:cstheme="minorHAnsi"/>
                <w:i/>
              </w:rPr>
              <w:t xml:space="preserve">Anthropologische Aufbrüche: alttestamentliche und interdiziplinäre Zugänge zur historischen </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rPr>
            </w:pPr>
            <w:r w:rsidRPr="00AC287E">
              <w:rPr>
                <w:rFonts w:asciiTheme="minorHAnsi" w:hAnsiTheme="minorHAnsi" w:cstheme="minorHAnsi"/>
                <w:i/>
              </w:rPr>
              <w:t>Anthropologie</w:t>
            </w:r>
            <w:r w:rsidRPr="00AC287E">
              <w:rPr>
                <w:rFonts w:asciiTheme="minorHAnsi" w:hAnsiTheme="minorHAnsi" w:cstheme="minorHAnsi"/>
              </w:rPr>
              <w:t>. FRLANT 232, Göttingen, Vandenhoeck/Ruprecht.</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rPr>
            </w:pPr>
            <w:r w:rsidRPr="00AC287E">
              <w:rPr>
                <w:rFonts w:asciiTheme="minorHAnsi" w:hAnsiTheme="minorHAnsi" w:cstheme="minorHAnsi"/>
              </w:rPr>
              <w:t>Labahn</w:t>
            </w:r>
            <w:r w:rsidRPr="00AC287E">
              <w:rPr>
                <w:rFonts w:asciiTheme="minorHAnsi" w:hAnsiTheme="minorHAnsi" w:cstheme="minorHAnsi"/>
                <w:smallCaps/>
              </w:rPr>
              <w:t xml:space="preserve"> M., </w:t>
            </w:r>
            <w:r w:rsidRPr="00AC287E">
              <w:rPr>
                <w:rFonts w:asciiTheme="minorHAnsi" w:hAnsiTheme="minorHAnsi" w:cstheme="minorHAnsi"/>
              </w:rPr>
              <w:t>Lehtipuu</w:t>
            </w:r>
            <w:r w:rsidRPr="00AC287E">
              <w:rPr>
                <w:rFonts w:asciiTheme="minorHAnsi" w:hAnsiTheme="minorHAnsi" w:cstheme="minorHAnsi"/>
                <w:smallCaps/>
              </w:rPr>
              <w:t xml:space="preserve"> O.</w:t>
            </w:r>
            <w:r w:rsidRPr="00AC287E">
              <w:rPr>
                <w:rFonts w:asciiTheme="minorHAnsi" w:hAnsiTheme="minorHAnsi" w:cstheme="minorHAnsi"/>
              </w:rPr>
              <w:t xml:space="preserve"> (eds.). (2010). </w:t>
            </w:r>
            <w:r w:rsidRPr="00AC287E">
              <w:rPr>
                <w:rFonts w:asciiTheme="minorHAnsi" w:hAnsiTheme="minorHAnsi" w:cstheme="minorHAnsi"/>
                <w:i/>
              </w:rPr>
              <w:t>Anthropology in the New Testament and its Ancient Context</w:t>
            </w:r>
            <w:r w:rsidRPr="00AC287E">
              <w:rPr>
                <w:rFonts w:asciiTheme="minorHAnsi" w:hAnsiTheme="minorHAnsi" w:cstheme="minorHAnsi"/>
              </w:rPr>
              <w:t>.</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i/>
              </w:rPr>
              <w:t xml:space="preserve">Papers from the EABS-Meeting in Piliscsaba/Budapest, </w:t>
            </w:r>
            <w:hyperlink r:id="rId21" w:history="1">
              <w:r w:rsidRPr="00AC287E">
                <w:rPr>
                  <w:rFonts w:asciiTheme="minorHAnsi" w:hAnsiTheme="minorHAnsi" w:cstheme="minorHAnsi"/>
                  <w:i/>
                </w:rPr>
                <w:t>Contributions to Biblical Exegesis &amp; Theology</w:t>
              </w:r>
            </w:hyperlink>
            <w:r w:rsidRPr="00AC287E">
              <w:rPr>
                <w:rFonts w:asciiTheme="minorHAnsi" w:hAnsiTheme="minorHAnsi" w:cstheme="minorHAnsi"/>
                <w:i/>
              </w:rPr>
              <w:t xml:space="preserve"> 54</w:t>
            </w:r>
            <w:r w:rsidRPr="00AC287E">
              <w:rPr>
                <w:rFonts w:asciiTheme="minorHAnsi" w:hAnsiTheme="minorHAnsi" w:cstheme="minorHAnsi"/>
              </w:rPr>
              <w:t>. Leuven:</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Peeters Publishers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Steenberg, M. C. (2009). </w:t>
            </w:r>
            <w:r w:rsidRPr="00AC287E">
              <w:rPr>
                <w:rFonts w:asciiTheme="minorHAnsi" w:hAnsiTheme="minorHAnsi" w:cstheme="minorHAnsi"/>
                <w:i/>
              </w:rPr>
              <w:t>Of God and Man: theology as anthropology from Irenaeus to Athanasius</w:t>
            </w:r>
            <w:r w:rsidRPr="00AC287E">
              <w:rPr>
                <w:rFonts w:asciiTheme="minorHAnsi" w:hAnsiTheme="minorHAnsi" w:cstheme="minorHAnsi"/>
              </w:rPr>
              <w:t xml:space="preserve">. London: T &amp; T Clark. </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rPr>
            </w:pPr>
            <w:r w:rsidRPr="00AC287E">
              <w:rPr>
                <w:rFonts w:asciiTheme="minorHAnsi" w:hAnsiTheme="minorHAnsi" w:cstheme="minorHAnsi"/>
              </w:rPr>
              <w:t xml:space="preserve">Schmitz, K. L. (1993). </w:t>
            </w:r>
            <w:r w:rsidRPr="00AC287E">
              <w:rPr>
                <w:rFonts w:asciiTheme="minorHAnsi" w:hAnsiTheme="minorHAnsi" w:cstheme="minorHAnsi"/>
                <w:i/>
              </w:rPr>
              <w:t>At the Center of the Human Drama: The Philosophical Anthropology of Karol Wojtyla</w:t>
            </w:r>
            <w:r w:rsidRPr="00AC287E">
              <w:rPr>
                <w:rFonts w:asciiTheme="minorHAnsi" w:hAnsiTheme="minorHAnsi" w:cstheme="minorHAnsi"/>
              </w:rPr>
              <w:t xml:space="preserve"> / Pope </w:t>
            </w:r>
          </w:p>
          <w:p w:rsidR="00AC287E" w:rsidRPr="00AC287E" w:rsidRDefault="00AC287E" w:rsidP="00AC287E">
            <w:pPr>
              <w:autoSpaceDE w:val="0"/>
              <w:autoSpaceDN w:val="0"/>
              <w:adjustRightInd w:val="0"/>
              <w:spacing w:after="0" w:line="240" w:lineRule="auto"/>
              <w:ind w:left="214" w:hanging="214"/>
              <w:rPr>
                <w:rFonts w:asciiTheme="minorHAnsi" w:hAnsiTheme="minorHAnsi" w:cstheme="minorHAnsi"/>
              </w:rPr>
            </w:pPr>
            <w:r w:rsidRPr="00AC287E">
              <w:rPr>
                <w:rFonts w:asciiTheme="minorHAnsi" w:hAnsiTheme="minorHAnsi" w:cstheme="minorHAnsi"/>
              </w:rPr>
              <w:t>John Paul II. Washington, D.C.: Catholic University of America Press.</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80"/>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Spiritualita a osobnostní rozvoj</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kolokvium, kde student prokáže orientaci v oblasti spirituality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86"/>
        </w:trPr>
        <w:tc>
          <w:tcPr>
            <w:tcW w:w="9855" w:type="dxa"/>
            <w:gridSpan w:val="11"/>
            <w:tcBorders>
              <w:top w:val="nil"/>
            </w:tcBorders>
          </w:tcPr>
          <w:p w:rsidR="00AC287E" w:rsidRPr="00AC287E" w:rsidRDefault="0030685A" w:rsidP="00AC287E">
            <w:pPr>
              <w:spacing w:after="0" w:line="240" w:lineRule="auto"/>
              <w:rPr>
                <w:rFonts w:asciiTheme="minorHAnsi" w:hAnsiTheme="minorHAnsi" w:cstheme="minorHAnsi"/>
              </w:rPr>
            </w:pPr>
            <w:r>
              <w:rPr>
                <w:rFonts w:asciiTheme="minorHAnsi" w:hAnsiTheme="minorHAnsi" w:cstheme="minorHAnsi"/>
              </w:rPr>
              <w:t>Mgr. Klára Maliňáková,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234"/>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základní orientace v oblasti problematiky spirituality. Diferenciace, co je laická a co je náboženská spiritualita. Hledání souvislosti mezi spiritualitou, smyslem života, etikou a duchovní kulturou osobnosti a to, jak se rozvinutá spiritualita uplatňuje v prožívání a chování člověka. Výuka směřuje k poznání úlohy spirituality pro kvalitu života vůbec a duchovního života speciálně.</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 xml:space="preserve">Povinná literatura: </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rPr>
              <w:t xml:space="preserve">Allport, G. W. (1950): </w:t>
            </w:r>
            <w:r w:rsidRPr="00AC287E">
              <w:rPr>
                <w:rFonts w:asciiTheme="minorHAnsi" w:hAnsiTheme="minorHAnsi" w:cstheme="minorHAnsi"/>
                <w:i/>
              </w:rPr>
              <w:t>The Individual and his Religion</w:t>
            </w:r>
            <w:r w:rsidRPr="00AC287E">
              <w:rPr>
                <w:rFonts w:asciiTheme="minorHAnsi" w:hAnsiTheme="minorHAnsi" w:cstheme="minorHAnsi"/>
              </w:rPr>
              <w:t>. MacMillan: New York.</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Bianchi, E. (2009). </w:t>
            </w:r>
            <w:r w:rsidRPr="00AC287E">
              <w:rPr>
                <w:rFonts w:asciiTheme="minorHAnsi" w:hAnsiTheme="minorHAnsi" w:cstheme="minorHAnsi"/>
                <w:i/>
              </w:rPr>
              <w:t>Klíčové pojmy křesťanské spirituality</w:t>
            </w:r>
            <w:r w:rsidRPr="00AC287E">
              <w:rPr>
                <w:rFonts w:asciiTheme="minorHAnsi" w:hAnsiTheme="minorHAnsi" w:cstheme="minorHAnsi"/>
              </w:rPr>
              <w:t>. Kostelní Vydří: Karmelitánské nakl.</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Bloom, W. (2011). </w:t>
            </w:r>
            <w:r w:rsidRPr="00AC287E">
              <w:rPr>
                <w:rFonts w:asciiTheme="minorHAnsi" w:hAnsiTheme="minorHAnsi" w:cstheme="minorHAnsi"/>
                <w:i/>
              </w:rPr>
              <w:t xml:space="preserve">The Power of Modern Spirituality. How to live a life of compassion and personal fulfilment. Piatkus, animprint of Little. </w:t>
            </w:r>
            <w:r w:rsidRPr="00AC287E">
              <w:rPr>
                <w:rFonts w:asciiTheme="minorHAnsi" w:hAnsiTheme="minorHAnsi" w:cstheme="minorHAnsi"/>
              </w:rPr>
              <w:t>London: Brown Book Group.</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Frankl, V. E. (2006). </w:t>
            </w:r>
            <w:r w:rsidRPr="00AC287E">
              <w:rPr>
                <w:rFonts w:asciiTheme="minorHAnsi" w:hAnsiTheme="minorHAnsi" w:cstheme="minorHAnsi"/>
                <w:i/>
              </w:rPr>
              <w:t>Lékařská péče o duši</w:t>
            </w:r>
            <w:r w:rsidRPr="00AC287E">
              <w:rPr>
                <w:rFonts w:asciiTheme="minorHAnsi" w:hAnsiTheme="minorHAnsi" w:cstheme="minorHAnsi"/>
              </w:rPr>
              <w:t>. Praha: Cesta.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Frankl, V. E. (2007). </w:t>
            </w:r>
            <w:r w:rsidRPr="00AC287E">
              <w:rPr>
                <w:rFonts w:asciiTheme="minorHAnsi" w:hAnsiTheme="minorHAnsi" w:cstheme="minorHAnsi"/>
                <w:i/>
              </w:rPr>
              <w:t>Psychoterapie a náboženství</w:t>
            </w:r>
            <w:r w:rsidRPr="00AC287E">
              <w:rPr>
                <w:rFonts w:asciiTheme="minorHAnsi" w:hAnsiTheme="minorHAnsi" w:cstheme="minorHAnsi"/>
              </w:rPr>
              <w:t xml:space="preserve">. Praha: Cesta.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Hardy, J. (1987). A </w:t>
            </w:r>
            <w:r w:rsidRPr="00AC287E">
              <w:rPr>
                <w:rFonts w:asciiTheme="minorHAnsi" w:hAnsiTheme="minorHAnsi" w:cstheme="minorHAnsi"/>
                <w:i/>
              </w:rPr>
              <w:t>Psychology with a Soul.</w:t>
            </w:r>
            <w:r w:rsidRPr="00AC287E">
              <w:rPr>
                <w:rFonts w:asciiTheme="minorHAnsi" w:hAnsiTheme="minorHAnsi" w:cstheme="minorHAnsi"/>
              </w:rPr>
              <w:t xml:space="preserve"> London: Penguin Books.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James, W. (1930). </w:t>
            </w:r>
            <w:r w:rsidRPr="00AC287E">
              <w:rPr>
                <w:rFonts w:asciiTheme="minorHAnsi" w:hAnsiTheme="minorHAnsi" w:cstheme="minorHAnsi"/>
                <w:i/>
              </w:rPr>
              <w:t>Druhy náboženské zkušenosti</w:t>
            </w:r>
            <w:r w:rsidRPr="00AC287E">
              <w:rPr>
                <w:rFonts w:asciiTheme="minorHAnsi" w:hAnsiTheme="minorHAnsi" w:cstheme="minorHAnsi"/>
              </w:rPr>
              <w:t>. Praha: Melantrich.</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Liebman, J. L. (1947). </w:t>
            </w:r>
            <w:r w:rsidRPr="00AC287E">
              <w:rPr>
                <w:rFonts w:asciiTheme="minorHAnsi" w:hAnsiTheme="minorHAnsi" w:cstheme="minorHAnsi"/>
                <w:i/>
              </w:rPr>
              <w:t xml:space="preserve">Peace of Mind. </w:t>
            </w:r>
            <w:r w:rsidRPr="00AC287E">
              <w:rPr>
                <w:rFonts w:asciiTheme="minorHAnsi" w:hAnsiTheme="minorHAnsi" w:cstheme="minorHAnsi"/>
              </w:rPr>
              <w:t>New York: Schuster a. Sons.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Loevinger, J. (1976). </w:t>
            </w:r>
            <w:r w:rsidRPr="00AC287E">
              <w:rPr>
                <w:rFonts w:asciiTheme="minorHAnsi" w:hAnsiTheme="minorHAnsi" w:cstheme="minorHAnsi"/>
                <w:i/>
              </w:rPr>
              <w:t>Ego Development.</w:t>
            </w:r>
            <w:r w:rsidRPr="00AC287E">
              <w:rPr>
                <w:rFonts w:asciiTheme="minorHAnsi" w:hAnsiTheme="minorHAnsi" w:cstheme="minorHAnsi"/>
              </w:rPr>
              <w:t xml:space="preserve"> San Francisco: Jossey-Bass.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Penfield, W. (1950). </w:t>
            </w:r>
            <w:r w:rsidRPr="00AC287E">
              <w:rPr>
                <w:rFonts w:asciiTheme="minorHAnsi" w:hAnsiTheme="minorHAnsi" w:cstheme="minorHAnsi"/>
                <w:i/>
              </w:rPr>
              <w:t>The Physical Basis of Mind</w:t>
            </w:r>
            <w:r w:rsidRPr="00AC287E">
              <w:rPr>
                <w:rFonts w:asciiTheme="minorHAnsi" w:hAnsiTheme="minorHAnsi" w:cstheme="minorHAnsi"/>
              </w:rPr>
              <w:t xml:space="preserve">. Blackwell. Oxford.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Popper, K., Eccles, J. C. (1977). </w:t>
            </w:r>
            <w:r w:rsidRPr="00AC287E">
              <w:rPr>
                <w:rFonts w:asciiTheme="minorHAnsi" w:hAnsiTheme="minorHAnsi" w:cstheme="minorHAnsi"/>
                <w:i/>
              </w:rPr>
              <w:t xml:space="preserve">The Self and its Brain. </w:t>
            </w:r>
            <w:r w:rsidRPr="00AC287E">
              <w:rPr>
                <w:rFonts w:asciiTheme="minorHAnsi" w:hAnsiTheme="minorHAnsi" w:cstheme="minorHAnsi"/>
              </w:rPr>
              <w:t>London:</w:t>
            </w:r>
            <w:r w:rsidRPr="00AC287E">
              <w:rPr>
                <w:rFonts w:asciiTheme="minorHAnsi" w:hAnsiTheme="minorHAnsi" w:cstheme="minorHAnsi"/>
                <w:i/>
              </w:rPr>
              <w:t xml:space="preserve"> Springer-Verlag</w:t>
            </w:r>
            <w:r w:rsidRPr="00AC287E">
              <w:rPr>
                <w:rFonts w:asciiTheme="minorHAnsi" w:hAnsiTheme="minorHAnsi" w:cstheme="minorHAnsi"/>
              </w:rPr>
              <w: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Tavel, P. (2007). </w:t>
            </w:r>
            <w:r w:rsidRPr="00AC287E">
              <w:rPr>
                <w:rFonts w:asciiTheme="minorHAnsi" w:hAnsiTheme="minorHAnsi" w:cstheme="minorHAnsi"/>
                <w:i/>
              </w:rPr>
              <w:t>Smysl života - podle Viktora Emanuela Frankla</w:t>
            </w:r>
            <w:r w:rsidRPr="00AC287E">
              <w:rPr>
                <w:rFonts w:asciiTheme="minorHAnsi" w:hAnsiTheme="minorHAnsi" w:cstheme="minorHAnsi"/>
              </w:rPr>
              <w:t>. Praha/Kroměříž: Triton.</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Thomas, G. (2007). </w:t>
            </w:r>
            <w:r w:rsidRPr="00AC287E">
              <w:rPr>
                <w:rFonts w:asciiTheme="minorHAnsi" w:hAnsiTheme="minorHAnsi" w:cstheme="minorHAnsi"/>
                <w:i/>
              </w:rPr>
              <w:t>Posvátné stezky</w:t>
            </w:r>
            <w:r w:rsidRPr="00AC287E">
              <w:rPr>
                <w:rFonts w:asciiTheme="minorHAnsi" w:hAnsiTheme="minorHAnsi" w:cstheme="minorHAnsi"/>
              </w:rPr>
              <w:t>. Praha: Návrat domů.</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Zoharová, D., Marshal, I. (2003). </w:t>
            </w:r>
            <w:r w:rsidRPr="00AC287E">
              <w:rPr>
                <w:rFonts w:asciiTheme="minorHAnsi" w:hAnsiTheme="minorHAnsi" w:cstheme="minorHAnsi"/>
                <w:i/>
              </w:rPr>
              <w:t>Spirituální inteligence</w:t>
            </w:r>
            <w:r w:rsidRPr="00AC287E">
              <w:rPr>
                <w:rFonts w:asciiTheme="minorHAnsi" w:hAnsiTheme="minorHAnsi" w:cstheme="minorHAnsi"/>
              </w:rPr>
              <w:t>. Praha: Mladá Fronta.</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4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Emoce a zdraví – sociálně psychologická perspektiva</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Studium vybrané literatury, rešerše a kolokvium,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86"/>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PhDr. Bc. Iva Poláčková Šolcová, Ph.D.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36"/>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Předmět se bude zabývat souvislostí emocí, sociálních determinant a zdraví. Skutečnost, že emoce a zdraví spolu úzce souvisejí, je známá a obecně dobře přijímaná, ačkoliv mechanismy vzájemného vlivu nejsou doposud přesně popsány. Afektivní procesy jsou v psychologii zdraví považovány za zdravé reakce jedince na situace a děje, které mají potenciál být hrozbou nebo benefitem pro jeho zdraví. To, co lze na druhou stranu hodnotit a posuzovat na kontinuu zdravé – nezdravé, jsou především způsoby nakládání a práce s těmito jevy, zvláště pak s emocemi. Práce s emocemi, regulace emocí, je velmi komplexním procesem ovlivňování intenzity (např. ve smyslu snižování, zvyšování, udržování, změny) a valence (pozitivity, negativity) emočního prožitku, včetně iniciace / selekce / eliminace emočního prožitku a expresivně-behaviorální reakce / aktivity (Gross, 1998). </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Předmět bude věnovat pozornost emocím, prožívání emocí a jejich regulaci, fenomenologii emocí a mýtům v oblasti emocí. Regulace emocí celkově velmi úzce souvisí s tím, jak jsou emoce v našem sociokulturním prostředí konstruovány. Obecně nízká schopnost regulovat emoce, ať už ve smyslu inadekvátní suprese (potlačení) či exprese (projev) emocí, bývá pokládána za indikátor psychopatologického chování a obtíže v práci s emocemi jsou spojovány s méně optimálním duševním i tělesným zdravím. Emoční „dysregulace“ ukazuje na maladaptivní způsob nakládání s emocemi např. v souvislosti s agresivitou, poruchami chování) či zneužívání drog či farmak. Budou zprostředkovány vybrané souvislosti práce s emocemi a zdravím a rovněž aplikační potenciál vědeckých poznatků v sociálních vědách. </w:t>
            </w:r>
          </w:p>
          <w:p w:rsidR="00AC287E" w:rsidRPr="00AC287E" w:rsidRDefault="00AC287E" w:rsidP="00AC287E">
            <w:pPr>
              <w:spacing w:after="0" w:line="240" w:lineRule="auto"/>
              <w:rPr>
                <w:rFonts w:asciiTheme="minorHAnsi" w:hAnsiTheme="minorHAnsi" w:cstheme="minorHAnsi"/>
                <w:sz w:val="6"/>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992"/>
        </w:trPr>
        <w:tc>
          <w:tcPr>
            <w:tcW w:w="9855" w:type="dxa"/>
            <w:gridSpan w:val="11"/>
            <w:tcBorders>
              <w:top w:val="nil"/>
            </w:tcBorders>
          </w:tcPr>
          <w:p w:rsidR="00AC287E" w:rsidRPr="00AC287E" w:rsidRDefault="00AC287E" w:rsidP="00AC287E">
            <w:pPr>
              <w:autoSpaceDE w:val="0"/>
              <w:autoSpaceDN w:val="0"/>
              <w:adjustRightInd w:val="0"/>
              <w:spacing w:after="0" w:line="240" w:lineRule="auto"/>
              <w:rPr>
                <w:rFonts w:asciiTheme="minorHAnsi" w:eastAsia="Calibri" w:hAnsiTheme="minorHAnsi" w:cstheme="minorHAnsi"/>
                <w:iCs/>
                <w:u w:val="single"/>
                <w:lang w:val="en-US"/>
              </w:rPr>
            </w:pPr>
            <w:r w:rsidRPr="00AC287E">
              <w:rPr>
                <w:rFonts w:asciiTheme="minorHAnsi" w:eastAsia="Calibri" w:hAnsiTheme="minorHAnsi" w:cstheme="minorHAnsi"/>
                <w:iCs/>
                <w:u w:val="single"/>
                <w:lang w:val="en-US"/>
              </w:rPr>
              <w:t>Povinná literatura:</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Vingerhoets, A., Nyklicek, I. &amp; Denollet, J. (2008). </w:t>
            </w:r>
            <w:r w:rsidRPr="00AC287E">
              <w:rPr>
                <w:rFonts w:asciiTheme="minorHAnsi" w:eastAsia="Calibri" w:hAnsiTheme="minorHAnsi" w:cstheme="minorHAnsi"/>
                <w:i/>
                <w:iCs/>
                <w:lang w:val="en-US"/>
              </w:rPr>
              <w:t>Emotion Regulation - Conceptual and Clinical Issues.</w:t>
            </w:r>
            <w:r w:rsidRPr="00AC287E">
              <w:rPr>
                <w:rFonts w:asciiTheme="minorHAnsi" w:eastAsia="Calibri" w:hAnsiTheme="minorHAnsi" w:cstheme="minorHAnsi"/>
                <w:iCs/>
                <w:lang w:val="en-US"/>
              </w:rPr>
              <w:t xml:space="preserve"> NewYork: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Springer.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u w:val="single"/>
                <w:lang w:val="en-US"/>
              </w:rPr>
            </w:pPr>
            <w:r w:rsidRPr="00AC287E">
              <w:rPr>
                <w:rFonts w:asciiTheme="minorHAnsi" w:eastAsia="Calibri" w:hAnsiTheme="minorHAnsi" w:cstheme="minorHAnsi"/>
                <w:iCs/>
                <w:u w:val="single"/>
                <w:lang w:val="en-US"/>
              </w:rPr>
              <w:t>Doporučená literatura:</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
                <w:iCs/>
                <w:lang w:val="en-US"/>
              </w:rPr>
            </w:pPr>
            <w:r w:rsidRPr="00AC287E">
              <w:rPr>
                <w:rFonts w:asciiTheme="minorHAnsi" w:eastAsia="Calibri" w:hAnsiTheme="minorHAnsi" w:cstheme="minorHAnsi"/>
                <w:iCs/>
                <w:lang w:val="en-US"/>
              </w:rPr>
              <w:t>Consedine, N. S. (2008). </w:t>
            </w:r>
            <w:r w:rsidRPr="00AC287E">
              <w:rPr>
                <w:rFonts w:asciiTheme="minorHAnsi" w:eastAsia="Calibri" w:hAnsiTheme="minorHAnsi" w:cstheme="minorHAnsi"/>
                <w:i/>
                <w:iCs/>
                <w:lang w:val="en-US"/>
              </w:rPr>
              <w:t xml:space="preserve">The health-promoting and health-damaging effects of emotions: the view from developmental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
                <w:iCs/>
                <w:lang w:val="en-US"/>
              </w:rPr>
              <w:t>functionalism</w:t>
            </w:r>
            <w:r w:rsidRPr="00AC287E">
              <w:rPr>
                <w:rFonts w:asciiTheme="minorHAnsi" w:eastAsia="Calibri" w:hAnsiTheme="minorHAnsi" w:cstheme="minorHAnsi"/>
                <w:iCs/>
                <w:lang w:val="en-US"/>
              </w:rPr>
              <w:t>. In. M. Lewis, J. Haviland-Jones &amp; L. Feldman-Barrett (Eds.), Handbook of emotions (3rd Ed.), s. 676-</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
                <w:iCs/>
                <w:lang w:val="en-US"/>
              </w:rPr>
            </w:pPr>
            <w:r w:rsidRPr="00AC287E">
              <w:rPr>
                <w:rFonts w:asciiTheme="minorHAnsi" w:eastAsia="Calibri" w:hAnsiTheme="minorHAnsi" w:cstheme="minorHAnsi"/>
                <w:iCs/>
                <w:lang w:val="en-US"/>
              </w:rPr>
              <w:t>690. Guilford, New York.</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
                <w:iCs/>
                <w:lang w:val="en-US"/>
              </w:rPr>
            </w:pPr>
            <w:r w:rsidRPr="00AC287E">
              <w:rPr>
                <w:rFonts w:asciiTheme="minorHAnsi" w:eastAsia="Calibri" w:hAnsiTheme="minorHAnsi" w:cstheme="minorHAnsi"/>
                <w:iCs/>
                <w:lang w:val="en-US"/>
              </w:rPr>
              <w:t xml:space="preserve">Consedine, N. S., Magai, C. &amp; Bonanno, G. A. (2002). </w:t>
            </w:r>
            <w:r w:rsidRPr="00AC287E">
              <w:rPr>
                <w:rFonts w:asciiTheme="minorHAnsi" w:eastAsia="Calibri" w:hAnsiTheme="minorHAnsi" w:cstheme="minorHAnsi"/>
                <w:i/>
                <w:iCs/>
                <w:lang w:val="en-US"/>
              </w:rPr>
              <w:t xml:space="preserve">Moderators of the Emotion Inhibition – Health Relationship: A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
                <w:iCs/>
                <w:lang w:val="en-US"/>
              </w:rPr>
              <w:t>Review and Research Agenda</w:t>
            </w:r>
            <w:r w:rsidRPr="00AC287E">
              <w:rPr>
                <w:rFonts w:asciiTheme="minorHAnsi" w:eastAsia="Calibri" w:hAnsiTheme="minorHAnsi" w:cstheme="minorHAnsi"/>
                <w:iCs/>
                <w:lang w:val="en-US"/>
              </w:rPr>
              <w:t>. Review of General Psychology,</w:t>
            </w:r>
            <w:r w:rsidRPr="00AC287E">
              <w:rPr>
                <w:rFonts w:asciiTheme="minorHAnsi" w:eastAsia="Calibri" w:hAnsiTheme="minorHAnsi" w:cstheme="minorHAnsi"/>
                <w:i/>
                <w:iCs/>
                <w:lang w:val="en-US"/>
              </w:rPr>
              <w:t xml:space="preserve"> 6</w:t>
            </w:r>
            <w:r w:rsidRPr="00AC287E">
              <w:rPr>
                <w:rFonts w:asciiTheme="minorHAnsi" w:eastAsia="Calibri" w:hAnsiTheme="minorHAnsi" w:cstheme="minorHAnsi"/>
                <w:iCs/>
                <w:lang w:val="en-US"/>
              </w:rPr>
              <w:t xml:space="preserve">(2), 204-228. </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i/>
                <w:iCs/>
                <w:lang w:val="en-US"/>
              </w:rPr>
            </w:pPr>
            <w:r w:rsidRPr="00AC287E">
              <w:rPr>
                <w:rFonts w:asciiTheme="minorHAnsi" w:eastAsia="Calibri" w:hAnsiTheme="minorHAnsi" w:cstheme="minorHAnsi"/>
                <w:iCs/>
                <w:lang w:val="en-US"/>
              </w:rPr>
              <w:t>Davidson, R. J. (1998). </w:t>
            </w:r>
            <w:r w:rsidRPr="00AC287E">
              <w:rPr>
                <w:rFonts w:asciiTheme="minorHAnsi" w:eastAsia="Calibri" w:hAnsiTheme="minorHAnsi" w:cstheme="minorHAnsi"/>
                <w:i/>
                <w:iCs/>
                <w:lang w:val="en-US"/>
              </w:rPr>
              <w:t xml:space="preserve">Anterior electrophysiological asymmetries, emotion, and depression: Conceptual and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
                <w:iCs/>
                <w:lang w:val="en-US"/>
              </w:rPr>
              <w:t>methodological conundrums.</w:t>
            </w:r>
            <w:r w:rsidRPr="00AC287E">
              <w:rPr>
                <w:rFonts w:asciiTheme="minorHAnsi" w:eastAsia="Calibri" w:hAnsiTheme="minorHAnsi" w:cstheme="minorHAnsi"/>
                <w:iCs/>
                <w:lang w:val="en-US"/>
              </w:rPr>
              <w:t xml:space="preserve"> Psychophysiology, </w:t>
            </w:r>
            <w:r w:rsidRPr="00AC287E">
              <w:rPr>
                <w:rFonts w:asciiTheme="minorHAnsi" w:eastAsia="Calibri" w:hAnsiTheme="minorHAnsi" w:cstheme="minorHAnsi"/>
                <w:i/>
                <w:iCs/>
                <w:lang w:val="en-US"/>
              </w:rPr>
              <w:t>35</w:t>
            </w:r>
            <w:r w:rsidRPr="00AC287E">
              <w:rPr>
                <w:rFonts w:asciiTheme="minorHAnsi" w:eastAsia="Calibri" w:hAnsiTheme="minorHAnsi" w:cstheme="minorHAnsi"/>
                <w:iCs/>
                <w:lang w:val="en-US"/>
              </w:rPr>
              <w:t>, 607-614.</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b/>
                <w:iCs/>
                <w:lang w:val="en-US"/>
              </w:rPr>
            </w:pPr>
            <w:r w:rsidRPr="00AC287E">
              <w:rPr>
                <w:rFonts w:asciiTheme="minorHAnsi" w:eastAsia="Calibri" w:hAnsiTheme="minorHAnsi" w:cstheme="minorHAnsi"/>
                <w:iCs/>
                <w:lang w:val="en-US"/>
              </w:rPr>
              <w:t xml:space="preserve">Diamond, L., M. &amp; Aspinwall, L. G. (2003): </w:t>
            </w:r>
            <w:r w:rsidRPr="00AC287E">
              <w:rPr>
                <w:rFonts w:asciiTheme="minorHAnsi" w:eastAsia="Calibri" w:hAnsiTheme="minorHAnsi" w:cstheme="minorHAnsi"/>
                <w:i/>
                <w:iCs/>
                <w:lang w:val="en-US"/>
              </w:rPr>
              <w:t>Emotion Regulation Across the Life Span: An Integrative Perspective Emphasizing Self-Regulation, Positive Affect, and Dyadic Processes</w:t>
            </w:r>
            <w:r w:rsidRPr="00AC287E">
              <w:rPr>
                <w:rFonts w:asciiTheme="minorHAnsi" w:eastAsia="Calibri" w:hAnsiTheme="minorHAnsi" w:cstheme="minorHAnsi"/>
                <w:iCs/>
                <w:lang w:val="en-US"/>
              </w:rPr>
              <w:t>, Motivation and Emotion</w:t>
            </w:r>
            <w:r w:rsidRPr="00AC287E">
              <w:rPr>
                <w:rFonts w:asciiTheme="minorHAnsi" w:eastAsia="Calibri" w:hAnsiTheme="minorHAnsi" w:cstheme="minorHAnsi"/>
                <w:i/>
                <w:iCs/>
                <w:lang w:val="en-US"/>
              </w:rPr>
              <w:t>, 27</w:t>
            </w:r>
            <w:r w:rsidRPr="00AC287E">
              <w:rPr>
                <w:rFonts w:asciiTheme="minorHAnsi" w:eastAsia="Calibri" w:hAnsiTheme="minorHAnsi" w:cstheme="minorHAnsi"/>
                <w:iCs/>
              </w:rPr>
              <w:t>(</w:t>
            </w:r>
            <w:r w:rsidRPr="00AC287E">
              <w:rPr>
                <w:rFonts w:asciiTheme="minorHAnsi" w:eastAsia="Calibri" w:hAnsiTheme="minorHAnsi" w:cstheme="minorHAnsi"/>
                <w:iCs/>
                <w:lang w:val="en-US"/>
              </w:rPr>
              <w:t xml:space="preserve">2), 125-156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Diener, E. (2000). </w:t>
            </w:r>
            <w:r w:rsidRPr="00AC287E">
              <w:rPr>
                <w:rFonts w:asciiTheme="minorHAnsi" w:eastAsia="Calibri" w:hAnsiTheme="minorHAnsi" w:cstheme="minorHAnsi"/>
                <w:i/>
                <w:iCs/>
                <w:lang w:val="en-US"/>
              </w:rPr>
              <w:t>Subjective well-being: The science of happiness and a proposal for a national index</w:t>
            </w:r>
            <w:r w:rsidRPr="00AC287E">
              <w:rPr>
                <w:rFonts w:asciiTheme="minorHAnsi" w:eastAsia="Calibri" w:hAnsiTheme="minorHAnsi" w:cstheme="minorHAnsi"/>
                <w:iCs/>
                <w:lang w:val="en-US"/>
              </w:rPr>
              <w:t xml:space="preserve">. American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b/>
                <w:iCs/>
                <w:lang w:val="en-US"/>
              </w:rPr>
            </w:pPr>
            <w:r w:rsidRPr="00AC287E">
              <w:rPr>
                <w:rFonts w:asciiTheme="minorHAnsi" w:eastAsia="Calibri" w:hAnsiTheme="minorHAnsi" w:cstheme="minorHAnsi"/>
                <w:iCs/>
                <w:lang w:val="en-US"/>
              </w:rPr>
              <w:t>Psychology, 55(1), 34-43.</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bCs/>
                <w:iCs/>
                <w:lang w:val="en-US"/>
              </w:rPr>
              <w:t>Fredrickson</w:t>
            </w:r>
            <w:r w:rsidRPr="00AC287E">
              <w:rPr>
                <w:rFonts w:asciiTheme="minorHAnsi" w:eastAsia="Calibri" w:hAnsiTheme="minorHAnsi" w:cstheme="minorHAnsi"/>
                <w:iCs/>
                <w:lang w:val="en-US"/>
              </w:rPr>
              <w:t>, B. L., </w:t>
            </w:r>
            <w:r w:rsidRPr="00AC287E">
              <w:rPr>
                <w:rFonts w:asciiTheme="minorHAnsi" w:eastAsia="Calibri" w:hAnsiTheme="minorHAnsi" w:cstheme="minorHAnsi"/>
                <w:bCs/>
                <w:iCs/>
                <w:lang w:val="en-US"/>
              </w:rPr>
              <w:t>Losada</w:t>
            </w:r>
            <w:r w:rsidRPr="00AC287E">
              <w:rPr>
                <w:rFonts w:asciiTheme="minorHAnsi" w:eastAsia="Calibri" w:hAnsiTheme="minorHAnsi" w:cstheme="minorHAnsi"/>
                <w:iCs/>
                <w:lang w:val="en-US"/>
              </w:rPr>
              <w:t>, M. (</w:t>
            </w:r>
            <w:r w:rsidRPr="00AC287E">
              <w:rPr>
                <w:rFonts w:asciiTheme="minorHAnsi" w:eastAsia="Calibri" w:hAnsiTheme="minorHAnsi" w:cstheme="minorHAnsi"/>
                <w:bCs/>
                <w:iCs/>
                <w:lang w:val="en-US"/>
              </w:rPr>
              <w:t>2005</w:t>
            </w:r>
            <w:r w:rsidRPr="00AC287E">
              <w:rPr>
                <w:rFonts w:asciiTheme="minorHAnsi" w:eastAsia="Calibri" w:hAnsiTheme="minorHAnsi" w:cstheme="minorHAnsi"/>
                <w:iCs/>
                <w:lang w:val="en-US"/>
              </w:rPr>
              <w:t xml:space="preserve">). </w:t>
            </w:r>
            <w:r w:rsidRPr="00AC287E">
              <w:rPr>
                <w:rFonts w:asciiTheme="minorHAnsi" w:eastAsia="Calibri" w:hAnsiTheme="minorHAnsi" w:cstheme="minorHAnsi"/>
                <w:i/>
                <w:iCs/>
                <w:lang w:val="en-US"/>
              </w:rPr>
              <w:t>Positive affect and the complex dynamics of human flourishing</w:t>
            </w:r>
            <w:r w:rsidRPr="00AC287E">
              <w:rPr>
                <w:rFonts w:asciiTheme="minorHAnsi" w:eastAsia="Calibri" w:hAnsiTheme="minorHAnsi" w:cstheme="minorHAnsi"/>
                <w:iCs/>
                <w:lang w:val="en-US"/>
              </w:rPr>
              <w:t xml:space="preserve">. American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Psychologist, 60(7), 678-686.</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Gross, J. J. (1998). </w:t>
            </w:r>
            <w:r w:rsidRPr="00AC287E">
              <w:rPr>
                <w:rFonts w:asciiTheme="minorHAnsi" w:eastAsia="Calibri" w:hAnsiTheme="minorHAnsi" w:cstheme="minorHAnsi"/>
                <w:i/>
                <w:iCs/>
                <w:lang w:val="en-US"/>
              </w:rPr>
              <w:t>The Emerging Field of Emotion Regulation: An Integrative Review</w:t>
            </w:r>
            <w:r w:rsidRPr="00AC287E">
              <w:rPr>
                <w:rFonts w:asciiTheme="minorHAnsi" w:eastAsia="Calibri" w:hAnsiTheme="minorHAnsi" w:cstheme="minorHAnsi"/>
                <w:iCs/>
                <w:lang w:val="en-US"/>
              </w:rPr>
              <w:t xml:space="preserve">. Review of General Psychology,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2(3), 271-329.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Pennebaker, J. W. (1995). </w:t>
            </w:r>
            <w:r w:rsidRPr="00AC287E">
              <w:rPr>
                <w:rFonts w:asciiTheme="minorHAnsi" w:eastAsia="Calibri" w:hAnsiTheme="minorHAnsi" w:cstheme="minorHAnsi"/>
                <w:i/>
                <w:iCs/>
                <w:lang w:val="en-US"/>
              </w:rPr>
              <w:t>Emotion, disclosure, and health</w:t>
            </w:r>
            <w:r w:rsidRPr="00AC287E">
              <w:rPr>
                <w:rFonts w:asciiTheme="minorHAnsi" w:eastAsia="Calibri" w:hAnsiTheme="minorHAnsi" w:cstheme="minorHAnsi"/>
                <w:iCs/>
                <w:lang w:val="en-US"/>
              </w:rPr>
              <w:t xml:space="preserve">. Washington, DC: American Psychological Association.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Pennebaker, J. W. (1999). </w:t>
            </w:r>
            <w:r w:rsidRPr="00AC287E">
              <w:rPr>
                <w:rFonts w:asciiTheme="minorHAnsi" w:eastAsia="Calibri" w:hAnsiTheme="minorHAnsi" w:cstheme="minorHAnsi"/>
                <w:i/>
                <w:iCs/>
                <w:lang w:val="en-US"/>
              </w:rPr>
              <w:t>Health effects of expressing emotions through writing</w:t>
            </w:r>
            <w:r w:rsidRPr="00AC287E">
              <w:rPr>
                <w:rFonts w:asciiTheme="minorHAnsi" w:eastAsia="Calibri" w:hAnsiTheme="minorHAnsi" w:cstheme="minorHAnsi"/>
                <w:iCs/>
                <w:lang w:val="en-US"/>
              </w:rPr>
              <w:t xml:space="preserve">. Biofeedback, 27(2), 6-9.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Pennebaker, J. W. (2004). </w:t>
            </w:r>
            <w:r w:rsidRPr="00AC287E">
              <w:rPr>
                <w:rFonts w:asciiTheme="minorHAnsi" w:eastAsia="Calibri" w:hAnsiTheme="minorHAnsi" w:cstheme="minorHAnsi"/>
                <w:i/>
                <w:iCs/>
                <w:lang w:val="en-US"/>
              </w:rPr>
              <w:t>Writing to heal: A guided journal for recovering from trauma and emotional upheaval</w:t>
            </w:r>
            <w:r w:rsidRPr="00AC287E">
              <w:rPr>
                <w:rFonts w:asciiTheme="minorHAnsi" w:eastAsia="Calibri" w:hAnsiTheme="minorHAnsi" w:cstheme="minorHAnsi"/>
                <w:iCs/>
                <w:lang w:val="en-US"/>
              </w:rPr>
              <w:t xml:space="preserve">.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eastAsia="Calibri" w:hAnsiTheme="minorHAnsi" w:cstheme="minorHAnsi"/>
                <w:iCs/>
                <w:lang w:val="en-US"/>
              </w:rPr>
              <w:t xml:space="preserve">Oakland, CA: New Harbinger Press. </w:t>
            </w:r>
          </w:p>
          <w:p w:rsidR="00AC287E" w:rsidRPr="00F53120" w:rsidRDefault="00AC287E" w:rsidP="00AC287E">
            <w:pPr>
              <w:autoSpaceDE w:val="0"/>
              <w:autoSpaceDN w:val="0"/>
              <w:adjustRightInd w:val="0"/>
              <w:spacing w:after="0" w:line="240" w:lineRule="auto"/>
              <w:ind w:left="213" w:hanging="213"/>
              <w:rPr>
                <w:rFonts w:asciiTheme="minorHAnsi" w:eastAsia="Calibri" w:hAnsiTheme="minorHAnsi" w:cstheme="minorHAnsi"/>
                <w:iCs/>
                <w:lang w:val="fr-FR"/>
              </w:rPr>
            </w:pPr>
            <w:r w:rsidRPr="00AC287E">
              <w:rPr>
                <w:rFonts w:asciiTheme="minorHAnsi" w:eastAsia="Calibri" w:hAnsiTheme="minorHAnsi" w:cstheme="minorHAnsi"/>
                <w:iCs/>
                <w:lang w:val="en-US"/>
              </w:rPr>
              <w:t xml:space="preserve">Pennebaker, J. W. &amp; Seagal, J. D. (1999). </w:t>
            </w:r>
            <w:r w:rsidRPr="00AC287E">
              <w:rPr>
                <w:rFonts w:asciiTheme="minorHAnsi" w:eastAsia="Calibri" w:hAnsiTheme="minorHAnsi" w:cstheme="minorHAnsi"/>
                <w:i/>
                <w:iCs/>
                <w:lang w:val="en-US"/>
              </w:rPr>
              <w:t>Forming a story: The health benefits of narrative</w:t>
            </w:r>
            <w:r w:rsidRPr="00AC287E">
              <w:rPr>
                <w:rFonts w:asciiTheme="minorHAnsi" w:eastAsia="Calibri" w:hAnsiTheme="minorHAnsi" w:cstheme="minorHAnsi"/>
                <w:iCs/>
                <w:lang w:val="en-US"/>
              </w:rPr>
              <w:t xml:space="preserve">. </w:t>
            </w:r>
            <w:r w:rsidRPr="00F53120">
              <w:rPr>
                <w:rFonts w:asciiTheme="minorHAnsi" w:eastAsia="Calibri" w:hAnsiTheme="minorHAnsi" w:cstheme="minorHAnsi"/>
                <w:iCs/>
                <w:lang w:val="fr-FR"/>
              </w:rPr>
              <w:t xml:space="preserve">Journal of Clinical </w:t>
            </w:r>
          </w:p>
          <w:p w:rsidR="00AC287E" w:rsidRPr="00F53120" w:rsidRDefault="00AC287E" w:rsidP="00AC287E">
            <w:pPr>
              <w:autoSpaceDE w:val="0"/>
              <w:autoSpaceDN w:val="0"/>
              <w:adjustRightInd w:val="0"/>
              <w:spacing w:after="0" w:line="240" w:lineRule="auto"/>
              <w:ind w:left="213" w:hanging="213"/>
              <w:rPr>
                <w:rFonts w:asciiTheme="minorHAnsi" w:eastAsia="Calibri" w:hAnsiTheme="minorHAnsi" w:cstheme="minorHAnsi"/>
                <w:lang w:val="fr-FR"/>
              </w:rPr>
            </w:pPr>
            <w:r w:rsidRPr="00F53120">
              <w:rPr>
                <w:rFonts w:asciiTheme="minorHAnsi" w:eastAsia="Calibri" w:hAnsiTheme="minorHAnsi" w:cstheme="minorHAnsi"/>
                <w:iCs/>
                <w:lang w:val="fr-FR"/>
              </w:rPr>
              <w:t>Psychology</w:t>
            </w:r>
            <w:r w:rsidRPr="00F53120">
              <w:rPr>
                <w:rFonts w:asciiTheme="minorHAnsi" w:eastAsia="Calibri" w:hAnsiTheme="minorHAnsi" w:cstheme="minorHAnsi"/>
                <w:lang w:val="fr-FR"/>
              </w:rPr>
              <w:t xml:space="preserve">, </w:t>
            </w:r>
            <w:r w:rsidRPr="00F53120">
              <w:rPr>
                <w:rFonts w:asciiTheme="minorHAnsi" w:eastAsia="Calibri" w:hAnsiTheme="minorHAnsi" w:cstheme="minorHAnsi"/>
                <w:iCs/>
                <w:lang w:val="fr-FR"/>
              </w:rPr>
              <w:t>55</w:t>
            </w:r>
            <w:r w:rsidRPr="00F53120">
              <w:rPr>
                <w:rFonts w:asciiTheme="minorHAnsi" w:eastAsia="Calibri" w:hAnsiTheme="minorHAnsi" w:cstheme="minorHAnsi"/>
                <w:lang w:val="fr-FR"/>
              </w:rPr>
              <w:t>(10), 1243-1254.</w:t>
            </w:r>
          </w:p>
          <w:p w:rsidR="00AC287E" w:rsidRPr="00F53120" w:rsidRDefault="00AC287E" w:rsidP="00AC287E">
            <w:pPr>
              <w:autoSpaceDE w:val="0"/>
              <w:autoSpaceDN w:val="0"/>
              <w:adjustRightInd w:val="0"/>
              <w:spacing w:after="0" w:line="240" w:lineRule="auto"/>
              <w:ind w:left="213" w:hanging="213"/>
              <w:rPr>
                <w:rFonts w:asciiTheme="minorHAnsi" w:eastAsia="Calibri" w:hAnsiTheme="minorHAnsi" w:cstheme="minorHAnsi"/>
                <w:lang w:val="fr-FR"/>
              </w:rPr>
            </w:pPr>
            <w:r w:rsidRPr="00F53120">
              <w:rPr>
                <w:rFonts w:asciiTheme="minorHAnsi" w:eastAsia="Calibri" w:hAnsiTheme="minorHAnsi" w:cstheme="minorHAnsi"/>
                <w:bCs/>
                <w:lang w:val="fr-FR"/>
              </w:rPr>
              <w:t>Stuchlíková</w:t>
            </w:r>
            <w:r w:rsidRPr="00F53120">
              <w:rPr>
                <w:rFonts w:asciiTheme="minorHAnsi" w:eastAsia="Calibri" w:hAnsiTheme="minorHAnsi" w:cstheme="minorHAnsi"/>
                <w:lang w:val="fr-FR"/>
              </w:rPr>
              <w:t>, I. (2002). </w:t>
            </w:r>
            <w:r w:rsidRPr="00F53120">
              <w:rPr>
                <w:rFonts w:asciiTheme="minorHAnsi" w:eastAsia="Calibri" w:hAnsiTheme="minorHAnsi" w:cstheme="minorHAnsi"/>
                <w:bCs/>
                <w:i/>
                <w:lang w:val="fr-FR"/>
              </w:rPr>
              <w:t>Základy</w:t>
            </w:r>
            <w:r w:rsidRPr="00F53120">
              <w:rPr>
                <w:rFonts w:asciiTheme="minorHAnsi" w:eastAsia="Calibri" w:hAnsiTheme="minorHAnsi" w:cstheme="minorHAnsi"/>
                <w:b/>
                <w:bCs/>
                <w:i/>
                <w:lang w:val="fr-FR"/>
              </w:rPr>
              <w:t xml:space="preserve"> </w:t>
            </w:r>
            <w:r w:rsidRPr="00F53120">
              <w:rPr>
                <w:rFonts w:asciiTheme="minorHAnsi" w:eastAsia="Calibri" w:hAnsiTheme="minorHAnsi" w:cstheme="minorHAnsi"/>
                <w:bCs/>
                <w:i/>
                <w:lang w:val="fr-FR"/>
              </w:rPr>
              <w:t>psychologie</w:t>
            </w:r>
            <w:r w:rsidRPr="00F53120">
              <w:rPr>
                <w:rFonts w:asciiTheme="minorHAnsi" w:eastAsia="Calibri" w:hAnsiTheme="minorHAnsi" w:cstheme="minorHAnsi"/>
                <w:i/>
                <w:lang w:val="fr-FR"/>
              </w:rPr>
              <w:t> emocí</w:t>
            </w:r>
            <w:r w:rsidRPr="00F53120">
              <w:rPr>
                <w:rFonts w:asciiTheme="minorHAnsi" w:eastAsia="Calibri" w:hAnsiTheme="minorHAnsi" w:cstheme="minorHAnsi"/>
                <w:lang w:val="fr-FR"/>
              </w:rPr>
              <w:t>. Praha: Portál.</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lang w:val="de-DE"/>
              </w:rPr>
            </w:pPr>
            <w:r w:rsidRPr="00F53120">
              <w:rPr>
                <w:rFonts w:asciiTheme="minorHAnsi" w:eastAsia="Calibri" w:hAnsiTheme="minorHAnsi" w:cstheme="minorHAnsi"/>
                <w:lang w:val="fr-FR"/>
              </w:rPr>
              <w:t xml:space="preserve">Šolcová, I. &amp; Kebza, V. (2006). Typy chování, typy osobnosti a jejich vztah ke zdraví. </w:t>
            </w:r>
            <w:r w:rsidRPr="00AC287E">
              <w:rPr>
                <w:rFonts w:asciiTheme="minorHAnsi" w:eastAsia="Calibri" w:hAnsiTheme="minorHAnsi" w:cstheme="minorHAnsi"/>
                <w:i/>
                <w:lang w:val="de-DE"/>
              </w:rPr>
              <w:t>Československá psychologie, 50</w:t>
            </w:r>
            <w:r w:rsidRPr="00AC287E">
              <w:rPr>
                <w:rFonts w:asciiTheme="minorHAnsi" w:eastAsia="Calibri" w:hAnsiTheme="minorHAnsi" w:cstheme="minorHAnsi"/>
                <w:lang w:val="de-DE"/>
              </w:rPr>
              <w:t xml:space="preserve">,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lang w:val="de-DE"/>
              </w:rPr>
            </w:pPr>
            <w:r w:rsidRPr="00AC287E">
              <w:rPr>
                <w:rFonts w:asciiTheme="minorHAnsi" w:eastAsia="Calibri" w:hAnsiTheme="minorHAnsi" w:cstheme="minorHAnsi"/>
                <w:lang w:val="de-DE"/>
              </w:rPr>
              <w:t>419-430.</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i/>
                <w:lang w:val="en-US"/>
              </w:rPr>
            </w:pPr>
            <w:r w:rsidRPr="00AC287E">
              <w:rPr>
                <w:rFonts w:asciiTheme="minorHAnsi" w:hAnsiTheme="minorHAnsi" w:cstheme="minorHAnsi"/>
                <w:lang w:val="de-DE"/>
              </w:rPr>
              <w:t xml:space="preserve">Vedhara, K., Miles, J. N. V. &amp; Wetherell, M. A. (2010). </w:t>
            </w:r>
            <w:r w:rsidRPr="00AC287E">
              <w:rPr>
                <w:rFonts w:asciiTheme="minorHAnsi" w:hAnsiTheme="minorHAnsi" w:cstheme="minorHAnsi"/>
                <w:i/>
                <w:lang w:val="en-US"/>
              </w:rPr>
              <w:t xml:space="preserve">Coping style and depression influence the healing of diabetic </w:t>
            </w:r>
          </w:p>
          <w:p w:rsidR="00AC287E" w:rsidRPr="00AC287E" w:rsidRDefault="00AC287E" w:rsidP="00AC287E">
            <w:pPr>
              <w:autoSpaceDE w:val="0"/>
              <w:autoSpaceDN w:val="0"/>
              <w:adjustRightInd w:val="0"/>
              <w:spacing w:after="0" w:line="240" w:lineRule="auto"/>
              <w:ind w:left="213" w:hanging="213"/>
              <w:rPr>
                <w:rFonts w:asciiTheme="minorHAnsi" w:eastAsia="Calibri" w:hAnsiTheme="minorHAnsi" w:cstheme="minorHAnsi"/>
                <w:iCs/>
                <w:lang w:val="en-US"/>
              </w:rPr>
            </w:pPr>
            <w:r w:rsidRPr="00AC287E">
              <w:rPr>
                <w:rFonts w:asciiTheme="minorHAnsi" w:hAnsiTheme="minorHAnsi" w:cstheme="minorHAnsi"/>
                <w:i/>
                <w:lang w:val="en-US"/>
              </w:rPr>
              <w:t>foot ulcers: observational and mechanistic evidence</w:t>
            </w:r>
            <w:r w:rsidRPr="00AC287E">
              <w:rPr>
                <w:rFonts w:asciiTheme="minorHAnsi" w:hAnsiTheme="minorHAnsi" w:cstheme="minorHAnsi"/>
                <w:lang w:val="en-US"/>
              </w:rPr>
              <w:t xml:space="preserve">. Diabetologia, 53(8), </w:t>
            </w:r>
            <w:r w:rsidRPr="00AC287E">
              <w:rPr>
                <w:rFonts w:asciiTheme="minorHAnsi" w:hAnsiTheme="minorHAnsi" w:cstheme="minorHAnsi"/>
                <w:bdr w:val="none" w:sz="0" w:space="0" w:color="auto" w:frame="1"/>
                <w:shd w:val="clear" w:color="auto" w:fill="FFFFFF"/>
                <w:lang w:val="en-US"/>
              </w:rPr>
              <w:t>1590-1598.</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lang w:val="en-US"/>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0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Právní aspekty spirituální péče o zdraví</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Damián Němec, dr.</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04"/>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Předmět bude obsahovat tyto témata: Svoboda svědomí a náboženská svoboda jejich vykonávání. Právní garance realizace svobody svědomí a náboženské svobody v evropském kontextu. Právní garance realizace svobody svědomí a náboženské svobody v ČR. Pojetí výhrady ve svědomí. Právní rámec realizace výhrady svědomí ve zdravotnictví v České republice. Euroamerický kontext duchovní péče o zdraví, zvl. </w:t>
            </w:r>
            <w:r w:rsidRPr="00AC287E">
              <w:rPr>
                <w:rFonts w:asciiTheme="minorHAnsi" w:hAnsiTheme="minorHAnsi" w:cstheme="minorHAnsi"/>
                <w:i/>
              </w:rPr>
              <w:t>The European Network of Health Care Chaplaincy</w:t>
            </w:r>
            <w:r w:rsidRPr="00AC287E">
              <w:rPr>
                <w:rFonts w:asciiTheme="minorHAnsi" w:hAnsiTheme="minorHAnsi" w:cstheme="minorHAnsi"/>
              </w:rPr>
              <w:t>. Právní rámec duchovní péče v oblasti zdravotnictví v ČR.</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677"/>
        </w:trPr>
        <w:tc>
          <w:tcPr>
            <w:tcW w:w="9855" w:type="dxa"/>
            <w:gridSpan w:val="11"/>
            <w:tcBorders>
              <w:top w:val="nil"/>
            </w:tcBorders>
          </w:tcPr>
          <w:p w:rsidR="00AC287E" w:rsidRPr="00AC287E" w:rsidRDefault="00AC287E" w:rsidP="00AC287E">
            <w:pPr>
              <w:spacing w:after="0" w:line="240" w:lineRule="auto"/>
              <w:ind w:left="284" w:hanging="284"/>
              <w:rPr>
                <w:rFonts w:asciiTheme="minorHAnsi" w:hAnsiTheme="minorHAnsi" w:cstheme="minorHAnsi"/>
                <w:u w:val="single"/>
              </w:rPr>
            </w:pPr>
          </w:p>
          <w:p w:rsidR="00AC287E" w:rsidRPr="00AC287E" w:rsidRDefault="00AC287E" w:rsidP="00AC287E">
            <w:pPr>
              <w:spacing w:after="0" w:line="240" w:lineRule="auto"/>
              <w:ind w:left="284" w:hanging="284"/>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Kmec, Kosař, Kratochvíl, Bobek (2012).</w:t>
            </w:r>
            <w:r w:rsidRPr="00AC287E">
              <w:rPr>
                <w:rFonts w:asciiTheme="minorHAnsi" w:hAnsiTheme="minorHAnsi" w:cstheme="minorHAnsi"/>
                <w:smallCaps/>
              </w:rPr>
              <w:t xml:space="preserve"> </w:t>
            </w:r>
            <w:r w:rsidRPr="00AC287E">
              <w:rPr>
                <w:rFonts w:asciiTheme="minorHAnsi" w:hAnsiTheme="minorHAnsi" w:cstheme="minorHAnsi"/>
                <w:i/>
              </w:rPr>
              <w:t>Evropská úmluva o lidských právech</w:t>
            </w:r>
            <w:r w:rsidRPr="00AC287E">
              <w:rPr>
                <w:rFonts w:asciiTheme="minorHAnsi" w:hAnsiTheme="minorHAnsi" w:cstheme="minorHAnsi"/>
              </w:rPr>
              <w:t>, C.H.Beck.</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Madleňáková , L. (2010). </w:t>
            </w:r>
            <w:r w:rsidRPr="00AC287E">
              <w:rPr>
                <w:rFonts w:asciiTheme="minorHAnsi" w:hAnsiTheme="minorHAnsi" w:cstheme="minorHAnsi"/>
                <w:i/>
              </w:rPr>
              <w:t>Výhrada svědomí jako součást svobody myšlení, svědomí a náboženského vyznání</w:t>
            </w:r>
            <w:r w:rsidRPr="00AC287E">
              <w:rPr>
                <w:rFonts w:asciiTheme="minorHAnsi" w:hAnsiTheme="minorHAnsi" w:cstheme="minorHAnsi"/>
              </w:rPr>
              <w:t>. Praha.</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Moeckli, D., Shah, S. </w:t>
            </w:r>
            <w:r w:rsidRPr="00AC287E">
              <w:rPr>
                <w:rFonts w:asciiTheme="minorHAnsi" w:hAnsiTheme="minorHAnsi" w:cstheme="minorHAnsi"/>
                <w:lang w:val="de-DE"/>
              </w:rPr>
              <w:t xml:space="preserve">&amp; </w:t>
            </w:r>
            <w:r w:rsidRPr="00AC287E">
              <w:rPr>
                <w:rFonts w:asciiTheme="minorHAnsi" w:hAnsiTheme="minorHAnsi" w:cstheme="minorHAnsi"/>
              </w:rPr>
              <w:t xml:space="preserve">Sivakumaran, S. (ed.). (2010). </w:t>
            </w:r>
            <w:r w:rsidRPr="00AC287E">
              <w:rPr>
                <w:rFonts w:asciiTheme="minorHAnsi" w:hAnsiTheme="minorHAnsi" w:cstheme="minorHAnsi"/>
                <w:i/>
              </w:rPr>
              <w:t>International Human Rights Law</w:t>
            </w:r>
            <w:r w:rsidRPr="00AC287E">
              <w:rPr>
                <w:rFonts w:asciiTheme="minorHAnsi" w:hAnsiTheme="minorHAnsi" w:cstheme="minorHAnsi"/>
              </w:rPr>
              <w:t>. Oxford.</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Wagnerová, E. a kol. (2011). </w:t>
            </w:r>
            <w:r w:rsidRPr="00AC287E">
              <w:rPr>
                <w:rFonts w:asciiTheme="minorHAnsi" w:hAnsiTheme="minorHAnsi" w:cstheme="minorHAnsi"/>
                <w:i/>
              </w:rPr>
              <w:t>Listina základních práv a svobod, Komentář</w:t>
            </w:r>
            <w:r w:rsidRPr="00AC287E">
              <w:rPr>
                <w:rFonts w:asciiTheme="minorHAnsi" w:hAnsiTheme="minorHAnsi" w:cstheme="minorHAnsi"/>
              </w:rPr>
              <w:t>. Wolters Kluwer.</w:t>
            </w:r>
          </w:p>
          <w:p w:rsidR="00AC287E" w:rsidRPr="00AC287E" w:rsidRDefault="00AC287E" w:rsidP="00AC287E">
            <w:pPr>
              <w:shd w:val="clear" w:color="auto" w:fill="FFFFFF"/>
              <w:spacing w:after="0" w:line="240" w:lineRule="auto"/>
              <w:rPr>
                <w:rFonts w:asciiTheme="minorHAnsi" w:hAnsiTheme="minorHAnsi" w:cstheme="minorHAnsi"/>
              </w:rPr>
            </w:pPr>
            <w:r w:rsidRPr="00AC287E">
              <w:rPr>
                <w:rFonts w:asciiTheme="minorHAnsi" w:hAnsiTheme="minorHAnsi" w:cstheme="minorHAnsi"/>
              </w:rPr>
              <w:t>Ministerstvo zdravotnictví České republiky. Metodický pokyn o duchovní péči ve zdravotnických zařízeních lůžkové péče poskytovatelů zdravotních služeb č. MZDR 8352/2017/ONP ze dne 13. dubna 2017. Věstník Ministerstva zdravotnictví České republiky, ročník 2017, částka 4</w:t>
            </w:r>
          </w:p>
          <w:p w:rsidR="00AC287E" w:rsidRPr="00AC287E" w:rsidRDefault="00AC287E" w:rsidP="00AC287E">
            <w:pPr>
              <w:spacing w:after="0" w:line="240" w:lineRule="auto"/>
              <w:ind w:left="284" w:hanging="284"/>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Blahož, J., Balaš, V. &amp; Klíma, K. (2001). </w:t>
            </w:r>
            <w:r w:rsidRPr="00AC287E">
              <w:rPr>
                <w:rFonts w:asciiTheme="minorHAnsi" w:hAnsiTheme="minorHAnsi" w:cstheme="minorHAnsi"/>
                <w:i/>
              </w:rPr>
              <w:t>Srovnávací ústavní právo</w:t>
            </w:r>
            <w:r w:rsidRPr="00AC287E">
              <w:rPr>
                <w:rFonts w:asciiTheme="minorHAnsi" w:hAnsiTheme="minorHAnsi" w:cstheme="minorHAnsi"/>
              </w:rPr>
              <w:t>. Praha.</w:t>
            </w:r>
          </w:p>
          <w:p w:rsidR="00AC287E" w:rsidRPr="00AC287E" w:rsidRDefault="00AC287E" w:rsidP="00AC287E">
            <w:pPr>
              <w:spacing w:after="0" w:line="240" w:lineRule="auto"/>
              <w:ind w:left="284" w:hanging="284"/>
              <w:rPr>
                <w:rFonts w:asciiTheme="minorHAnsi" w:hAnsiTheme="minorHAnsi" w:cstheme="minorHAnsi"/>
                <w:u w:val="single"/>
              </w:rPr>
            </w:pPr>
            <w:r w:rsidRPr="00AC287E">
              <w:rPr>
                <w:rFonts w:asciiTheme="minorHAnsi" w:hAnsiTheme="minorHAnsi" w:cstheme="minorHAnsi"/>
              </w:rPr>
              <w:t xml:space="preserve">Jirásek, J. a kol. (3013). </w:t>
            </w:r>
            <w:r w:rsidRPr="00AC287E">
              <w:rPr>
                <w:rFonts w:asciiTheme="minorHAnsi" w:hAnsiTheme="minorHAnsi" w:cstheme="minorHAnsi"/>
                <w:i/>
              </w:rPr>
              <w:t>Ústavní základy organizace státu.</w:t>
            </w:r>
            <w:r w:rsidRPr="00AC287E">
              <w:rPr>
                <w:rFonts w:asciiTheme="minorHAnsi" w:hAnsiTheme="minorHAnsi" w:cstheme="minorHAnsi"/>
              </w:rPr>
              <w:t xml:space="preserve"> Praha.</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Klíma, K. (2009). </w:t>
            </w:r>
            <w:r w:rsidRPr="00AC287E">
              <w:rPr>
                <w:rFonts w:asciiTheme="minorHAnsi" w:hAnsiTheme="minorHAnsi" w:cstheme="minorHAnsi"/>
                <w:i/>
              </w:rPr>
              <w:t>Komentář k Ústavě a Listině</w:t>
            </w:r>
            <w:r w:rsidRPr="00AC287E">
              <w:rPr>
                <w:rFonts w:asciiTheme="minorHAnsi" w:hAnsiTheme="minorHAnsi" w:cstheme="minorHAnsi"/>
              </w:rPr>
              <w:t>. Plzeň.</w:t>
            </w:r>
          </w:p>
          <w:p w:rsidR="00AC287E" w:rsidRPr="00AC287E" w:rsidRDefault="00AC287E" w:rsidP="00AC287E">
            <w:pPr>
              <w:spacing w:after="0" w:line="240" w:lineRule="auto"/>
              <w:ind w:left="284" w:hanging="284"/>
              <w:rPr>
                <w:rFonts w:asciiTheme="minorHAnsi" w:hAnsiTheme="minorHAnsi" w:cstheme="minorHAnsi"/>
              </w:rPr>
            </w:pPr>
            <w:r w:rsidRPr="00AC287E">
              <w:rPr>
                <w:rFonts w:asciiTheme="minorHAnsi" w:hAnsiTheme="minorHAnsi" w:cstheme="minorHAnsi"/>
              </w:rPr>
              <w:t xml:space="preserve">Robbers, G. (ed.). (2005). </w:t>
            </w:r>
            <w:r w:rsidRPr="00AC287E">
              <w:rPr>
                <w:rFonts w:asciiTheme="minorHAnsi" w:hAnsiTheme="minorHAnsi" w:cstheme="minorHAnsi"/>
                <w:i/>
              </w:rPr>
              <w:t>State and Church in the European Union</w:t>
            </w:r>
            <w:r w:rsidRPr="00AC287E">
              <w:rPr>
                <w:rFonts w:asciiTheme="minorHAnsi" w:hAnsiTheme="minorHAnsi" w:cstheme="minorHAnsi"/>
              </w:rPr>
              <w:t>. Baden-Baden.</w:t>
            </w:r>
          </w:p>
          <w:p w:rsidR="00AC287E" w:rsidRPr="00AC287E" w:rsidRDefault="00AC287E" w:rsidP="00AC287E">
            <w:pPr>
              <w:spacing w:after="0" w:line="240" w:lineRule="auto"/>
              <w:ind w:left="284" w:hanging="284"/>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6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Propojení vztahových aspektů zdraví s meziosobně vztahovým obrazem Boha v křesťanské tradici</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Studium monografie: Pospíšil, C. V. (2010). </w:t>
            </w:r>
            <w:r w:rsidRPr="00AC287E">
              <w:rPr>
                <w:rFonts w:asciiTheme="minorHAnsi" w:hAnsiTheme="minorHAnsi" w:cstheme="minorHAnsi"/>
                <w:i/>
              </w:rPr>
              <w:t>Jako v nebi, tak i na zemi. Náčrt trinitární teologie</w:t>
            </w:r>
            <w:r w:rsidRPr="00AC287E">
              <w:rPr>
                <w:rFonts w:asciiTheme="minorHAnsi" w:hAnsiTheme="minorHAnsi" w:cstheme="minorHAnsi"/>
              </w:rPr>
              <w:t>, 2. ed., Karmelitánské nakladatelství:  Kostelní Vydří. Konzultace s přednášejícím a složení závěrečné zkoušky.</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doc. Mgr. et Mgr. Vít Hušek</w:t>
            </w:r>
            <w:r w:rsidR="00AC287E" w:rsidRPr="00AC287E">
              <w:rPr>
                <w:rFonts w:asciiTheme="minorHAnsi" w:hAnsiTheme="minorHAnsi" w:cstheme="minorHAnsi"/>
              </w:rPr>
              <w:t>, Th.D.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doc. Mgr. et Mgr. Vít Hušek</w:t>
            </w:r>
            <w:r w:rsidR="00AC287E" w:rsidRPr="00AC287E">
              <w:rPr>
                <w:rFonts w:asciiTheme="minorHAnsi" w:hAnsiTheme="minorHAnsi" w:cstheme="minorHAnsi"/>
              </w:rPr>
              <w:t>, Th.D.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848"/>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Studenti budou seznámeni s trojiční teologií z biblického a patristického hlediska i z hlediska dalších dějin teologické reflexe. Základním záměrem kurzu je inspirovat studenty k propojení vztahových aspektů zdraví s meziosobně vztahovým obrazem Boha vlastním křesťanské víře.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Mezi vztahové determinanty zdraví patří u mnoha lidí také vztah k Bohu, což evidentně souvisí s obrazem Boha. Ukazuje se, že nesprávný obraz Boha může vést k traumatickým stavům. Předmět také poukazuje na souvislosti mezi trojičním obrazem Boha s dialogickým personalismem.</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je určen zejména pro studenty, kteří nestudovali teologii.</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30"/>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Pospíšil, C. V. (2010). </w:t>
            </w:r>
            <w:r w:rsidRPr="00AC287E">
              <w:rPr>
                <w:rFonts w:asciiTheme="minorHAnsi" w:hAnsiTheme="minorHAnsi" w:cstheme="minorHAnsi"/>
                <w:i/>
              </w:rPr>
              <w:t>Jako v nebi, tak i na zemi. Náčrt trinitární teologie</w:t>
            </w:r>
            <w:r w:rsidRPr="00AC287E">
              <w:rPr>
                <w:rFonts w:asciiTheme="minorHAnsi" w:hAnsiTheme="minorHAnsi" w:cstheme="minorHAnsi"/>
              </w:rPr>
              <w:t>, 2. ed., Karmelitánské nakladatelství:  Kostelní Vydří.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Další literatura, zejména cizojazyčná, bude indikována podle potřeb a zájmů jednotlivých studentů.</w:t>
            </w: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3"/>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Klinická psychologie a psychopatologie</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Základní orientace v oblasti klinické psychologie a psychopatologie jako východisko k řešení problematiky dis.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Ing. Mgr. et Mgr. Peter Tavel,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et Mgr. Ján Šandora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1297"/>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se zabývá relevantními základy a hlavní tématy klinické psychologie a psychopatologie. Zaměřuje se hlavně na psychické poruchy a psychické aspekty somatických onemocnění, na vědecký výzkum v této oblasti, diagnostiku a léčbu. K hlavním tématům patří etiologie a analýza podmínek vzniku, klasifikace a diagnostika, prevence, terapie, rehabilitace, epidemiologie a evaluace. Posluchačům bude zprostředkované jak rozpoznat a kriticky zhodnotit souvislosti a jak aplikovat vědecké poznatky</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Bear, M. F., Connors, B. W. &amp; Paradiso, M. A. (2001). </w:t>
            </w:r>
            <w:r w:rsidRPr="00AC287E">
              <w:rPr>
                <w:rFonts w:asciiTheme="minorHAnsi" w:hAnsiTheme="minorHAnsi" w:cstheme="minorHAnsi"/>
                <w:i/>
              </w:rPr>
              <w:t xml:space="preserve">Neuroscience. Exploring the Brain. </w:t>
            </w:r>
            <w:r w:rsidRPr="00AC287E">
              <w:rPr>
                <w:rFonts w:asciiTheme="minorHAnsi" w:hAnsiTheme="minorHAnsi" w:cstheme="minorHAnsi"/>
              </w:rPr>
              <w:t>Philadelphia: Lippincott Williams &amp; Wilkins.</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Raboch, J., Ji</w:t>
            </w:r>
            <w:r w:rsidRPr="00AC287E">
              <w:rPr>
                <w:rFonts w:asciiTheme="minorHAnsi" w:hAnsiTheme="minorHAnsi" w:cstheme="minorHAnsi"/>
                <w:lang w:val="sk-SK"/>
              </w:rPr>
              <w:t xml:space="preserve">rák, R. </w:t>
            </w:r>
            <w:r w:rsidRPr="00AC287E">
              <w:rPr>
                <w:rFonts w:asciiTheme="minorHAnsi" w:hAnsiTheme="minorHAnsi" w:cstheme="minorHAnsi"/>
              </w:rPr>
              <w:t xml:space="preserve">&amp; Paclt, I. (2007). </w:t>
            </w:r>
            <w:r w:rsidRPr="00AC287E">
              <w:rPr>
                <w:rFonts w:asciiTheme="minorHAnsi" w:hAnsiTheme="minorHAnsi" w:cstheme="minorHAnsi"/>
                <w:i/>
              </w:rPr>
              <w:t>Psychofarmakologie pro praxi</w:t>
            </w:r>
            <w:r w:rsidRPr="00AC287E">
              <w:rPr>
                <w:rFonts w:asciiTheme="minorHAnsi" w:hAnsiTheme="minorHAnsi" w:cstheme="minorHAnsi"/>
              </w:rPr>
              <w:t xml:space="preserve">. Praha: Triton. </w:t>
            </w:r>
          </w:p>
          <w:p w:rsidR="00AC287E" w:rsidRPr="00AC287E" w:rsidRDefault="00AC287E" w:rsidP="00AC287E">
            <w:pPr>
              <w:spacing w:after="0" w:line="240" w:lineRule="auto"/>
              <w:rPr>
                <w:rFonts w:asciiTheme="minorHAnsi" w:hAnsiTheme="minorHAnsi" w:cstheme="minorHAnsi"/>
                <w:i/>
              </w:rPr>
            </w:pPr>
            <w:r w:rsidRPr="00AC287E">
              <w:rPr>
                <w:rFonts w:asciiTheme="minorHAnsi" w:hAnsiTheme="minorHAnsi" w:cstheme="minorHAnsi"/>
              </w:rPr>
              <w:t xml:space="preserve">Trill, T. J. (2004). </w:t>
            </w:r>
            <w:r w:rsidRPr="00AC287E">
              <w:rPr>
                <w:rFonts w:asciiTheme="minorHAnsi" w:hAnsiTheme="minorHAnsi" w:cstheme="minorHAnsi"/>
                <w:i/>
              </w:rPr>
              <w:t>Clinical Psychology.</w:t>
            </w:r>
            <w:r w:rsidRPr="00AC287E">
              <w:rPr>
                <w:rFonts w:asciiTheme="minorHAnsi" w:hAnsiTheme="minorHAnsi" w:cstheme="minorHAnsi"/>
              </w:rPr>
              <w:t xml:space="preserve"> Cengage Learning Emea.</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Comer, R. J. (2008). </w:t>
            </w:r>
            <w:r w:rsidRPr="00AC287E">
              <w:rPr>
                <w:rFonts w:asciiTheme="minorHAnsi" w:hAnsiTheme="minorHAnsi" w:cstheme="minorHAnsi"/>
                <w:i/>
              </w:rPr>
              <w:t>Klinische Psychologie</w:t>
            </w:r>
            <w:r w:rsidRPr="00AC287E">
              <w:rPr>
                <w:rFonts w:asciiTheme="minorHAnsi" w:hAnsiTheme="minorHAnsi" w:cstheme="minorHAnsi"/>
              </w:rPr>
              <w:t xml:space="preserve">. Heidelberg, Spektrum Akademischer Verlag.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i/>
              </w:rPr>
            </w:pPr>
            <w:r w:rsidRPr="00AC287E">
              <w:rPr>
                <w:rFonts w:asciiTheme="minorHAnsi" w:hAnsiTheme="minorHAnsi" w:cstheme="minorHAnsi"/>
              </w:rPr>
              <w:t xml:space="preserve">Dilling, H., Mombour, W. &amp; Schmidt, M. H. (Hrsg.). (2010). </w:t>
            </w:r>
            <w:r w:rsidRPr="00AC287E">
              <w:rPr>
                <w:rFonts w:asciiTheme="minorHAnsi" w:hAnsiTheme="minorHAnsi" w:cstheme="minorHAnsi"/>
                <w:i/>
              </w:rPr>
              <w:t>Internationale Klassifikation psychischer Störungen. ICD-</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i/>
              </w:rPr>
              <w:t>10 Kapitel V (F). Klinisch-diagnostische Leitlinien.</w:t>
            </w:r>
            <w:r w:rsidRPr="00AC287E">
              <w:rPr>
                <w:rFonts w:asciiTheme="minorHAnsi" w:hAnsiTheme="minorHAnsi" w:cstheme="minorHAnsi"/>
              </w:rPr>
              <w:t xml:space="preserve"> Bern: Verlag Hans Huber.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Fritzsche, K., Geigges, W., Richter, D. &amp; Wirsching, M. (2003). </w:t>
            </w:r>
            <w:r w:rsidRPr="00AC287E">
              <w:rPr>
                <w:rFonts w:asciiTheme="minorHAnsi" w:hAnsiTheme="minorHAnsi" w:cstheme="minorHAnsi"/>
                <w:i/>
              </w:rPr>
              <w:t>Psychosomatische Grundversorgung</w:t>
            </w:r>
            <w:r w:rsidRPr="00AC287E">
              <w:rPr>
                <w:rFonts w:asciiTheme="minorHAnsi" w:hAnsiTheme="minorHAnsi" w:cstheme="minorHAnsi"/>
              </w:rPr>
              <w:t>. Berlin: Springer.</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Huber, H. P. (2008). </w:t>
            </w:r>
            <w:r w:rsidRPr="00AC287E">
              <w:rPr>
                <w:rFonts w:asciiTheme="minorHAnsi" w:hAnsiTheme="minorHAnsi" w:cstheme="minorHAnsi"/>
                <w:i/>
              </w:rPr>
              <w:t>Allgemeine klinische Psychologie</w:t>
            </w:r>
            <w:r w:rsidRPr="00AC287E">
              <w:rPr>
                <w:rFonts w:asciiTheme="minorHAnsi" w:hAnsiTheme="minorHAnsi" w:cstheme="minorHAnsi"/>
              </w:rPr>
              <w:t xml:space="preserve">. Göttingen: Hogrefe.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Kasten, E. (2010). </w:t>
            </w:r>
            <w:r w:rsidRPr="00AC287E">
              <w:rPr>
                <w:rFonts w:asciiTheme="minorHAnsi" w:hAnsiTheme="minorHAnsi" w:cstheme="minorHAnsi"/>
                <w:i/>
              </w:rPr>
              <w:t>Somatopsychologie. Körperliche Ursachen psychischer Störungen von A bis Z.</w:t>
            </w:r>
            <w:r w:rsidRPr="00AC287E">
              <w:rPr>
                <w:rFonts w:asciiTheme="minorHAnsi" w:hAnsiTheme="minorHAnsi" w:cstheme="minorHAnsi"/>
              </w:rPr>
              <w:t xml:space="preserve"> München: Ernst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Reinhardt Verlag.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Payk, T. R. (2007). </w:t>
            </w:r>
            <w:r w:rsidRPr="00AC287E">
              <w:rPr>
                <w:rFonts w:asciiTheme="minorHAnsi" w:hAnsiTheme="minorHAnsi" w:cstheme="minorHAnsi"/>
                <w:i/>
              </w:rPr>
              <w:t>Psychopathologie. Vom Symptom zur Diagnose</w:t>
            </w:r>
            <w:r w:rsidRPr="00AC287E">
              <w:rPr>
                <w:rFonts w:asciiTheme="minorHAnsi" w:hAnsiTheme="minorHAnsi" w:cstheme="minorHAnsi"/>
              </w:rPr>
              <w:t xml:space="preserve">. Heidelberg: Springer Medizin Verlag.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Pinel, J. P. J. &amp; Pauli, P. (Hrsg.). (2007). </w:t>
            </w:r>
            <w:r w:rsidRPr="00AC287E">
              <w:rPr>
                <w:rFonts w:asciiTheme="minorHAnsi" w:hAnsiTheme="minorHAnsi" w:cstheme="minorHAnsi"/>
                <w:i/>
              </w:rPr>
              <w:t>Biopsychologie.</w:t>
            </w:r>
            <w:r w:rsidRPr="00AC287E">
              <w:rPr>
                <w:rFonts w:asciiTheme="minorHAnsi" w:hAnsiTheme="minorHAnsi" w:cstheme="minorHAnsi"/>
              </w:rPr>
              <w:t xml:space="preserve"> München: Pearson Studium.</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Schöpf, J. (2010). </w:t>
            </w:r>
            <w:r w:rsidRPr="00AC287E">
              <w:rPr>
                <w:rFonts w:asciiTheme="minorHAnsi" w:hAnsiTheme="minorHAnsi" w:cstheme="minorHAnsi"/>
                <w:i/>
              </w:rPr>
              <w:t>Psychische Störungen erkennen</w:t>
            </w:r>
            <w:r w:rsidRPr="00AC287E">
              <w:rPr>
                <w:rFonts w:asciiTheme="minorHAnsi" w:hAnsiTheme="minorHAnsi" w:cstheme="minorHAnsi"/>
              </w:rPr>
              <w:t xml:space="preserve">. Bern: Verlag Hans Huber.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Witchen, H.-U. (1998). </w:t>
            </w:r>
            <w:r w:rsidRPr="00AC287E">
              <w:rPr>
                <w:rFonts w:asciiTheme="minorHAnsi" w:hAnsiTheme="minorHAnsi" w:cstheme="minorHAnsi"/>
                <w:i/>
              </w:rPr>
              <w:t>Handbuch Psychische Störungen</w:t>
            </w:r>
            <w:r w:rsidRPr="00AC287E">
              <w:rPr>
                <w:rFonts w:asciiTheme="minorHAnsi" w:hAnsiTheme="minorHAnsi" w:cstheme="minorHAnsi"/>
              </w:rPr>
              <w:t>. Weinheim: Belz.</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Witchen, H.-U. &amp; Hoyer, J. (Eds.) (2011). </w:t>
            </w:r>
            <w:r w:rsidRPr="00AC287E">
              <w:rPr>
                <w:rFonts w:asciiTheme="minorHAnsi" w:hAnsiTheme="minorHAnsi" w:cstheme="minorHAnsi"/>
                <w:i/>
              </w:rPr>
              <w:t>Klinische Psychologie &amp; Psychotherapie</w:t>
            </w:r>
            <w:r w:rsidRPr="00AC287E">
              <w:rPr>
                <w:rFonts w:asciiTheme="minorHAnsi" w:hAnsiTheme="minorHAnsi" w:cstheme="minorHAnsi"/>
              </w:rPr>
              <w:t>. Berlin: Springer.</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22"/>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Vztahová vazba a psychotraumatologie z biopsychosociálního hlediska</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Základní orientace v oblasti vztahové vazby jako východisko k řešení problematiky disertační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MUDr. Jozef Hašto,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MUDr. Jozef Hašto,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610"/>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uvádí do problematiky vztahové vazby, které kvalita – zvláště vztahové vazby k primárním vztahovým osobám (rodiče, pečovatelé) v raném dětství – významně spoluurčuje odolnost (Resiliency) nebo naopak zranitelnost (vulnerability) pro psychické a psychosomatické poruchy a nezdravý životní styl. Významný rizikový faktor pro psychické a psychosomatické poruchy je psychická traumatizace, zvláště ve vztahové vazbě (špatně zacházení). Jde o mimořádně složitou problematiku, která se dá v současnosti asi nejlepší teoreticky a prakticky uchopit při zohledňování biopsychosociálních modelu zdraví a nemoci.</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u w:val="single"/>
              </w:rPr>
            </w:pP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Brisch K. H. (2011). </w:t>
            </w:r>
            <w:r w:rsidRPr="00AC287E">
              <w:rPr>
                <w:rFonts w:asciiTheme="minorHAnsi" w:hAnsiTheme="minorHAnsi" w:cstheme="minorHAnsi"/>
                <w:i/>
              </w:rPr>
              <w:t>Bezpečná vzťahová vazba.Attachment v tehotenstve a prvých rokoch života</w:t>
            </w:r>
            <w:r w:rsidRPr="00AC287E">
              <w:rPr>
                <w:rFonts w:asciiTheme="minorHAnsi" w:hAnsiTheme="minorHAnsi" w:cstheme="minorHAnsi"/>
              </w:rPr>
              <w:t xml:space="preserve">. Trenčín: Vydavateľstvo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F.</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Bowlby J. (2012). </w:t>
            </w:r>
            <w:r w:rsidRPr="00AC287E">
              <w:rPr>
                <w:rFonts w:asciiTheme="minorHAnsi" w:hAnsiTheme="minorHAnsi" w:cstheme="minorHAnsi"/>
                <w:i/>
              </w:rPr>
              <w:t>Odloučení.</w:t>
            </w:r>
            <w:r w:rsidRPr="00AC287E">
              <w:rPr>
                <w:rFonts w:asciiTheme="minorHAnsi" w:hAnsiTheme="minorHAnsi" w:cstheme="minorHAnsi"/>
              </w:rPr>
              <w:t xml:space="preserve"> Praha: Portál.</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Bowlby J. (2010). </w:t>
            </w:r>
            <w:r w:rsidRPr="00AC287E">
              <w:rPr>
                <w:rFonts w:asciiTheme="minorHAnsi" w:hAnsiTheme="minorHAnsi" w:cstheme="minorHAnsi"/>
                <w:i/>
              </w:rPr>
              <w:t>Vazba</w:t>
            </w:r>
            <w:r w:rsidRPr="00AC287E">
              <w:rPr>
                <w:rFonts w:asciiTheme="minorHAnsi" w:hAnsiTheme="minorHAnsi" w:cstheme="minorHAnsi"/>
              </w:rPr>
              <w:t>. Praha: Portál.</w:t>
            </w:r>
          </w:p>
          <w:p w:rsidR="00AC287E" w:rsidRPr="00AC287E" w:rsidRDefault="00AC287E" w:rsidP="00AC287E">
            <w:pPr>
              <w:autoSpaceDE w:val="0"/>
              <w:autoSpaceDN w:val="0"/>
              <w:adjustRightInd w:val="0"/>
              <w:spacing w:after="0" w:line="240" w:lineRule="auto"/>
              <w:rPr>
                <w:rFonts w:asciiTheme="minorHAnsi" w:hAnsiTheme="minorHAnsi" w:cstheme="minorHAnsi"/>
              </w:rPr>
            </w:pPr>
            <w:r w:rsidRPr="00AC287E">
              <w:rPr>
                <w:rFonts w:asciiTheme="minorHAnsi" w:hAnsiTheme="minorHAnsi" w:cstheme="minorHAnsi"/>
              </w:rPr>
              <w:t xml:space="preserve">Casssidy J, Shaver P R (2016). </w:t>
            </w:r>
            <w:r w:rsidRPr="00AC287E">
              <w:rPr>
                <w:rFonts w:asciiTheme="minorHAnsi" w:hAnsiTheme="minorHAnsi" w:cstheme="minorHAnsi"/>
                <w:i/>
              </w:rPr>
              <w:t>Handbook of Attachment</w:t>
            </w:r>
            <w:r w:rsidRPr="00AC287E">
              <w:rPr>
                <w:rFonts w:asciiTheme="minorHAnsi" w:hAnsiTheme="minorHAnsi" w:cstheme="minorHAnsi"/>
              </w:rPr>
              <w:t>. Third Ed.,The Guilford Press: New York.</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Hašto, J. (2012). </w:t>
            </w:r>
            <w:r w:rsidRPr="00AC287E">
              <w:rPr>
                <w:rFonts w:asciiTheme="minorHAnsi" w:hAnsiTheme="minorHAnsi" w:cstheme="minorHAnsi"/>
                <w:i/>
              </w:rPr>
              <w:t>Posttraumatická stresová porucha, biopsychosociální aspekty</w:t>
            </w:r>
            <w:r w:rsidRPr="00AC287E">
              <w:rPr>
                <w:rFonts w:asciiTheme="minorHAnsi" w:hAnsiTheme="minorHAnsi" w:cstheme="minorHAnsi"/>
              </w:rPr>
              <w:t>. Trenčín: Vydavateľstvo F.</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rPr>
            </w:pPr>
            <w:r w:rsidRPr="00AC287E">
              <w:rPr>
                <w:rFonts w:asciiTheme="minorHAnsi" w:hAnsiTheme="minorHAnsi" w:cstheme="minorHAnsi"/>
              </w:rPr>
              <w:t xml:space="preserve">Hašto, J. (2005). </w:t>
            </w:r>
            <w:r w:rsidRPr="00AC287E">
              <w:rPr>
                <w:rFonts w:asciiTheme="minorHAnsi" w:hAnsiTheme="minorHAnsi" w:cstheme="minorHAnsi"/>
                <w:i/>
              </w:rPr>
              <w:t>Vzťahová vazba. Ku koreňom lásky a úzkosti</w:t>
            </w:r>
            <w:r w:rsidRPr="00AC287E">
              <w:rPr>
                <w:rFonts w:asciiTheme="minorHAnsi" w:hAnsiTheme="minorHAnsi" w:cstheme="minorHAnsi"/>
              </w:rPr>
              <w:t>. Trenčín: Vydavateľstvo F.</w:t>
            </w:r>
          </w:p>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autoSpaceDE w:val="0"/>
              <w:autoSpaceDN w:val="0"/>
              <w:adjustRightInd w:val="0"/>
              <w:spacing w:after="0" w:line="240" w:lineRule="auto"/>
              <w:rPr>
                <w:rFonts w:asciiTheme="minorHAnsi" w:hAnsiTheme="minorHAnsi" w:cstheme="minorHAnsi"/>
                <w:u w:val="single"/>
              </w:rPr>
            </w:pPr>
            <w:r w:rsidRPr="00AC287E">
              <w:rPr>
                <w:rFonts w:asciiTheme="minorHAnsi" w:hAnsiTheme="minorHAnsi" w:cstheme="minorHAnsi"/>
              </w:rPr>
              <w:t xml:space="preserve">Hofmann. A. (2008). </w:t>
            </w:r>
            <w:r w:rsidRPr="00AC287E">
              <w:rPr>
                <w:rFonts w:asciiTheme="minorHAnsi" w:hAnsiTheme="minorHAnsi" w:cstheme="minorHAnsi"/>
                <w:i/>
              </w:rPr>
              <w:t>EMDR.Terapia psychotraumatických stresových syndrómov</w:t>
            </w:r>
            <w:r w:rsidRPr="00AC287E">
              <w:rPr>
                <w:rFonts w:asciiTheme="minorHAnsi" w:hAnsiTheme="minorHAnsi" w:cstheme="minorHAnsi"/>
              </w:rPr>
              <w:t>. Vydavateľstvo F: Trenčín.</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Horowitz M. (2004). </w:t>
            </w:r>
            <w:r w:rsidRPr="00AC287E">
              <w:rPr>
                <w:rFonts w:asciiTheme="minorHAnsi" w:hAnsiTheme="minorHAnsi" w:cstheme="minorHAnsi"/>
                <w:i/>
              </w:rPr>
              <w:t>Liečba syndrómov podmienených stresom</w:t>
            </w:r>
            <w:r w:rsidRPr="00AC287E">
              <w:rPr>
                <w:rFonts w:asciiTheme="minorHAnsi" w:hAnsiTheme="minorHAnsi" w:cstheme="minorHAnsi"/>
              </w:rPr>
              <w:t>. Trenčín: Vydavateľstvo F.</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Narvaez, D., Panksepp, J., Schore,A.N.,Gleason, T.R. (2013). </w:t>
            </w:r>
            <w:r w:rsidRPr="00AC287E">
              <w:rPr>
                <w:rFonts w:asciiTheme="minorHAnsi" w:hAnsiTheme="minorHAnsi" w:cstheme="minorHAnsi"/>
                <w:i/>
              </w:rPr>
              <w:t>Evolution,early experience and human development.From research to practice and policy</w:t>
            </w:r>
            <w:r w:rsidRPr="00AC287E">
              <w:rPr>
                <w:rFonts w:asciiTheme="minorHAnsi" w:hAnsiTheme="minorHAnsi" w:cstheme="minorHAnsi"/>
              </w:rPr>
              <w:t>.New York:Oxford University Press.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Seidler, G.H. et al. (2011). </w:t>
            </w:r>
            <w:r w:rsidRPr="00AC287E">
              <w:rPr>
                <w:rFonts w:asciiTheme="minorHAnsi" w:hAnsiTheme="minorHAnsi" w:cstheme="minorHAnsi"/>
                <w:i/>
              </w:rPr>
              <w:t>Handbuch der Psychotraumatologie.</w:t>
            </w:r>
            <w:r w:rsidRPr="00AC287E">
              <w:rPr>
                <w:rFonts w:asciiTheme="minorHAnsi" w:hAnsiTheme="minorHAnsi" w:cstheme="minorHAnsi"/>
              </w:rPr>
              <w:t xml:space="preserve"> Stuttgart: Klett-Cotta.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Schauer, M., Neuner, F., Elbert,T.(2014).</w:t>
            </w:r>
            <w:r w:rsidRPr="00AC287E">
              <w:rPr>
                <w:rFonts w:asciiTheme="minorHAnsi" w:hAnsiTheme="minorHAnsi" w:cstheme="minorHAnsi"/>
                <w:i/>
              </w:rPr>
              <w:t>Naratívna expozičná terapia (NET).Krátkodobá terapia pre traumatické stresové poruchy</w:t>
            </w:r>
            <w:r w:rsidRPr="00AC287E">
              <w:rPr>
                <w:rFonts w:asciiTheme="minorHAnsi" w:hAnsiTheme="minorHAnsi" w:cstheme="minorHAnsi"/>
              </w:rPr>
              <w:t>. Trenčín: Vydavateľstvo F, Pro mente sana.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Tyrano, S., Keren, M., Herrman, H., Cox, J. (2010). </w:t>
            </w:r>
            <w:r w:rsidRPr="00AC287E">
              <w:rPr>
                <w:rFonts w:asciiTheme="minorHAnsi" w:hAnsiTheme="minorHAnsi" w:cstheme="minorHAnsi"/>
                <w:i/>
              </w:rPr>
              <w:t>Parenthood and mental health.A bridge between infant and adult psychiatry</w:t>
            </w:r>
            <w:r w:rsidRPr="00AC287E">
              <w:rPr>
                <w:rFonts w:asciiTheme="minorHAnsi" w:hAnsiTheme="minorHAnsi" w:cstheme="minorHAnsi"/>
              </w:rPr>
              <w:t>. Oxford: Wiley-Blackwell.</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Wallin, D. J. (2007). </w:t>
            </w:r>
            <w:r w:rsidRPr="00AC287E">
              <w:rPr>
                <w:rFonts w:asciiTheme="minorHAnsi" w:hAnsiTheme="minorHAnsi" w:cstheme="minorHAnsi"/>
                <w:i/>
              </w:rPr>
              <w:t>Attachment in psychotherapy</w:t>
            </w:r>
            <w:r w:rsidRPr="00AC287E">
              <w:rPr>
                <w:rFonts w:asciiTheme="minorHAnsi" w:hAnsiTheme="minorHAnsi" w:cstheme="minorHAnsi"/>
              </w:rPr>
              <w:t>. New York: The Guilford Press.</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8"/>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Strategie a politiky podpory aktivního životního stylu</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 (50 %)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9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assoc. prof. Jitse P. van Dijk,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Mgr. Michal Kalman, Ph.D. (50 %)</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849"/>
        </w:trPr>
        <w:tc>
          <w:tcPr>
            <w:tcW w:w="9855" w:type="dxa"/>
            <w:gridSpan w:val="12"/>
            <w:tcBorders>
              <w:top w:val="nil"/>
              <w:bottom w:val="single" w:sz="12" w:space="0" w:color="auto"/>
            </w:tcBorders>
          </w:tcPr>
          <w:p w:rsidR="00AC287E" w:rsidRPr="00170CD5" w:rsidRDefault="00AC287E" w:rsidP="00AC287E">
            <w:pPr>
              <w:spacing w:after="0" w:line="240" w:lineRule="auto"/>
              <w:rPr>
                <w:rFonts w:asciiTheme="minorHAnsi" w:hAnsiTheme="minorHAnsi" w:cstheme="minorHAnsi"/>
                <w:sz w:val="8"/>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Cílem předmětu je představit nezdravý životní styl jako veřejně-politický problém a zdůraznit jeho specifika v kontextu veřejné politiky. Předmět se bude zabývat nejvyššími úrovněmi politického rozhodování (tzn. národní a nadnárodní úrovní), bude charakterizovat instituce a organizace, které v oblasti podpory aktivního životního stylu působí. Budou představeny zahraniční národní strategie, zejména z Kanady (např. ParticipAction) Finska, Nizozemí nebo Austrálie. Velký důraz bude kladen na představení a pochopení významných nadnárodních epidemiologických vědeckých studii jako je HBSC, ESPAD nebo GSHS. Okrajově se budeme zabývat studiemi jako je PISA, MONICA, Framinghamská studie, Studii britských lékařů (British Doctor Study). Další část předmětu se bude popisovat implementací výsledků vědeckých studií do politik, budou představeny významné světové a evropské strategické dokumenty zabývající se problematikou podpory pohybové aktivity. Poslední část předmětu bude zaměřena na evropské i české národní priority ve vědě a výzkumu, dále na Evropské výzkumné grantové schémata, na české národní priority ve vědě a výzkumu. Rovněž budou představeny základní parametry hodnocení vědeckých projektů a jejich výstupů.</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1"/>
        </w:trPr>
        <w:tc>
          <w:tcPr>
            <w:tcW w:w="9855" w:type="dxa"/>
            <w:gridSpan w:val="12"/>
            <w:tcBorders>
              <w:top w:val="nil"/>
            </w:tcBorders>
          </w:tcPr>
          <w:p w:rsidR="00AC287E" w:rsidRPr="00AC287E" w:rsidRDefault="00AC287E" w:rsidP="00AC287E">
            <w:pPr>
              <w:autoSpaceDE w:val="0"/>
              <w:autoSpaceDN w:val="0"/>
              <w:adjustRightInd w:val="0"/>
              <w:spacing w:after="0" w:line="240" w:lineRule="auto"/>
              <w:rPr>
                <w:rFonts w:asciiTheme="minorHAnsi" w:hAnsiTheme="minorHAnsi" w:cstheme="minorHAnsi"/>
                <w:noProof/>
                <w:u w:val="single"/>
              </w:rPr>
            </w:pPr>
            <w:bookmarkStart w:id="2" w:name="_ENREF_1"/>
            <w:r w:rsidRPr="00AC287E">
              <w:rPr>
                <w:rFonts w:asciiTheme="minorHAnsi" w:hAnsiTheme="minorHAnsi" w:cstheme="minorHAnsi"/>
                <w:noProof/>
                <w:u w:val="single"/>
              </w:rPr>
              <w:t>Povinná literatura:</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bookmarkStart w:id="3" w:name="_ENREF_4"/>
            <w:r w:rsidRPr="00AC287E">
              <w:rPr>
                <w:rFonts w:asciiTheme="minorHAnsi" w:hAnsiTheme="minorHAnsi" w:cstheme="minorHAnsi"/>
                <w:noProof/>
              </w:rPr>
              <w:t xml:space="preserve">Currie, C., Zanotti, C., Morgan, A., Currie, D., Looze, M., Roberts, Ch., . . . Barnekow, V. </w:t>
            </w:r>
            <w:bookmarkEnd w:id="3"/>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(2012). </w:t>
            </w:r>
            <w:r w:rsidRPr="00AC287E">
              <w:rPr>
                <w:rFonts w:asciiTheme="minorHAnsi" w:hAnsiTheme="minorHAnsi" w:cstheme="minorHAnsi"/>
                <w:i/>
                <w:noProof/>
              </w:rPr>
              <w:t xml:space="preserve">Social determinants of health and well-being among young people. </w:t>
            </w:r>
            <w:r w:rsidRPr="00AC287E">
              <w:rPr>
                <w:rFonts w:asciiTheme="minorHAnsi" w:hAnsiTheme="minorHAnsi" w:cstheme="minorHAnsi"/>
                <w:noProof/>
              </w:rPr>
              <w:t xml:space="preserve">Copenhagen: WHO Regional Office for </w:t>
            </w:r>
            <w:bookmarkStart w:id="4" w:name="_ENREF_24"/>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Europe.</w:t>
            </w:r>
          </w:p>
          <w:p w:rsidR="00AC287E" w:rsidRPr="00AC287E" w:rsidRDefault="00AC287E" w:rsidP="00AC287E">
            <w:pPr>
              <w:autoSpaceDE w:val="0"/>
              <w:autoSpaceDN w:val="0"/>
              <w:adjustRightInd w:val="0"/>
              <w:spacing w:after="0" w:line="240" w:lineRule="auto"/>
              <w:rPr>
                <w:rFonts w:asciiTheme="minorHAnsi" w:hAnsiTheme="minorHAnsi" w:cstheme="minorHAnsi"/>
                <w:noProof/>
              </w:rPr>
            </w:pPr>
            <w:r w:rsidRPr="00AC287E">
              <w:rPr>
                <w:rFonts w:asciiTheme="minorHAnsi" w:hAnsiTheme="minorHAnsi" w:cstheme="minorHAnsi"/>
                <w:noProof/>
              </w:rPr>
              <w:t xml:space="preserve">Kalman, M., Hamřík, Z., &amp; Pavelka, J. (2011). </w:t>
            </w:r>
            <w:r w:rsidRPr="00AC287E">
              <w:rPr>
                <w:rFonts w:asciiTheme="minorHAnsi" w:hAnsiTheme="minorHAnsi" w:cstheme="minorHAnsi"/>
                <w:i/>
                <w:noProof/>
              </w:rPr>
              <w:t>Veřejná politika a evaluační výzkum v podpoře pohybové aktivity. In J. Hendl &amp; L. Dobrý (Eds.), Zdravotní benefity pohybových aktivit: Monitorování, intervence , evaluace</w:t>
            </w:r>
            <w:r w:rsidRPr="00AC287E">
              <w:rPr>
                <w:rFonts w:asciiTheme="minorHAnsi" w:hAnsiTheme="minorHAnsi" w:cstheme="minorHAnsi"/>
                <w:noProof/>
              </w:rPr>
              <w:t xml:space="preserve"> (pp. 218-240). Praha: Karolinum</w:t>
            </w:r>
          </w:p>
          <w:p w:rsidR="00AC287E" w:rsidRPr="00AC287E" w:rsidRDefault="00AC287E" w:rsidP="00AC287E">
            <w:pPr>
              <w:autoSpaceDE w:val="0"/>
              <w:autoSpaceDN w:val="0"/>
              <w:adjustRightInd w:val="0"/>
              <w:spacing w:after="0" w:line="240" w:lineRule="auto"/>
              <w:rPr>
                <w:rFonts w:asciiTheme="minorHAnsi" w:hAnsiTheme="minorHAnsi" w:cstheme="minorHAnsi"/>
                <w:noProof/>
              </w:rPr>
            </w:pPr>
            <w:bookmarkStart w:id="5" w:name="_ENREF_17"/>
            <w:r w:rsidRPr="00AC287E">
              <w:rPr>
                <w:rFonts w:asciiTheme="minorHAnsi" w:hAnsiTheme="minorHAnsi" w:cstheme="minorHAnsi"/>
                <w:noProof/>
              </w:rPr>
              <w:t xml:space="preserve">Komise Evropských Společenství. (2007b). </w:t>
            </w:r>
            <w:r w:rsidRPr="00AC287E">
              <w:rPr>
                <w:rFonts w:asciiTheme="minorHAnsi" w:hAnsiTheme="minorHAnsi" w:cstheme="minorHAnsi"/>
                <w:i/>
                <w:noProof/>
              </w:rPr>
              <w:t>Bílá kniha: Strategie pro Evropu týkající se zdravotních problémů souvisejících s výživou, nadváhou a obezitou</w:t>
            </w:r>
            <w:r w:rsidRPr="00AC287E">
              <w:rPr>
                <w:rFonts w:asciiTheme="minorHAnsi" w:hAnsiTheme="minorHAnsi" w:cstheme="minorHAnsi"/>
                <w:noProof/>
              </w:rPr>
              <w:t>. Brusel: Komise Evrpoských Společenství.</w:t>
            </w:r>
            <w:bookmarkEnd w:id="5"/>
          </w:p>
          <w:p w:rsidR="00AC287E" w:rsidRPr="00AC287E" w:rsidRDefault="00AC287E" w:rsidP="00AC287E">
            <w:pPr>
              <w:autoSpaceDE w:val="0"/>
              <w:autoSpaceDN w:val="0"/>
              <w:adjustRightInd w:val="0"/>
              <w:spacing w:after="0" w:line="240" w:lineRule="auto"/>
              <w:rPr>
                <w:rFonts w:asciiTheme="minorHAnsi" w:hAnsiTheme="minorHAnsi" w:cstheme="minorHAnsi"/>
                <w:noProof/>
              </w:rPr>
            </w:pPr>
            <w:bookmarkStart w:id="6" w:name="_ENREF_18"/>
            <w:r w:rsidRPr="00AC287E">
              <w:rPr>
                <w:rFonts w:asciiTheme="minorHAnsi" w:hAnsiTheme="minorHAnsi" w:cstheme="minorHAnsi"/>
                <w:noProof/>
              </w:rPr>
              <w:t xml:space="preserve">Komise Evropských Společenství. (2007c). Pracovní dokument útvarů komise - posouzení dopadů </w:t>
            </w:r>
            <w:r w:rsidRPr="00AC287E">
              <w:rPr>
                <w:rFonts w:asciiTheme="minorHAnsi" w:hAnsiTheme="minorHAnsi" w:cstheme="minorHAnsi"/>
                <w:i/>
                <w:noProof/>
              </w:rPr>
              <w:t>Strategie pro Evropu týkající se zdravotních problémů souvisejících s výživou, nadváhou a obezitou</w:t>
            </w:r>
            <w:r w:rsidRPr="00AC287E">
              <w:rPr>
                <w:rFonts w:asciiTheme="minorHAnsi" w:hAnsiTheme="minorHAnsi" w:cstheme="minorHAnsi"/>
                <w:noProof/>
              </w:rPr>
              <w:t>. Geneva: Komise Evropských Společenství.</w:t>
            </w:r>
            <w:bookmarkEnd w:id="6"/>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bookmarkStart w:id="7" w:name="_ENREF_19"/>
            <w:r w:rsidRPr="00AC287E">
              <w:rPr>
                <w:rFonts w:asciiTheme="minorHAnsi" w:hAnsiTheme="minorHAnsi" w:cstheme="minorHAnsi"/>
                <w:noProof/>
              </w:rPr>
              <w:t xml:space="preserve">Kříž, J. (2011). Prevence a ekonomika. </w:t>
            </w:r>
            <w:r w:rsidRPr="00AC287E">
              <w:rPr>
                <w:rFonts w:asciiTheme="minorHAnsi" w:hAnsiTheme="minorHAnsi" w:cstheme="minorHAnsi"/>
                <w:i/>
                <w:noProof/>
              </w:rPr>
              <w:t>Hygiena : časopis pro ochranu a podporu zdraví, 56</w:t>
            </w:r>
            <w:r w:rsidRPr="00AC287E">
              <w:rPr>
                <w:rFonts w:asciiTheme="minorHAnsi" w:hAnsiTheme="minorHAnsi" w:cstheme="minorHAnsi"/>
                <w:noProof/>
              </w:rPr>
              <w:t xml:space="preserve">(3), 89-94. </w:t>
            </w:r>
            <w:bookmarkEnd w:id="7"/>
          </w:p>
          <w:p w:rsidR="00AC287E" w:rsidRPr="00AC287E" w:rsidRDefault="00AC287E" w:rsidP="00AC287E">
            <w:pPr>
              <w:autoSpaceDE w:val="0"/>
              <w:autoSpaceDN w:val="0"/>
              <w:adjustRightInd w:val="0"/>
              <w:spacing w:after="0" w:line="240" w:lineRule="auto"/>
              <w:rPr>
                <w:rFonts w:asciiTheme="minorHAnsi" w:hAnsiTheme="minorHAnsi" w:cstheme="minorHAnsi"/>
                <w:i/>
                <w:noProof/>
              </w:rPr>
            </w:pPr>
            <w:r w:rsidRPr="00AC287E">
              <w:rPr>
                <w:rFonts w:asciiTheme="minorHAnsi" w:hAnsiTheme="minorHAnsi" w:cstheme="minorHAnsi"/>
                <w:noProof/>
              </w:rPr>
              <w:t xml:space="preserve">United Nations. (2011). </w:t>
            </w:r>
            <w:r w:rsidRPr="00AC287E">
              <w:rPr>
                <w:rFonts w:asciiTheme="minorHAnsi" w:hAnsiTheme="minorHAnsi" w:cstheme="minorHAnsi"/>
                <w:i/>
                <w:noProof/>
              </w:rPr>
              <w:t xml:space="preserve">Political declaration of the High-level Meeting of the General Assembly on the Pravention and </w:t>
            </w:r>
            <w:bookmarkEnd w:id="4"/>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i/>
                <w:noProof/>
              </w:rPr>
              <w:t>Control of Non-communicable Diseases</w:t>
            </w:r>
            <w:r w:rsidRPr="00AC287E">
              <w:rPr>
                <w:rFonts w:asciiTheme="minorHAnsi" w:hAnsiTheme="minorHAnsi" w:cstheme="minorHAnsi"/>
                <w:noProof/>
              </w:rPr>
              <w:t>: United Nations.</w:t>
            </w:r>
          </w:p>
          <w:p w:rsidR="00AC287E" w:rsidRPr="00AC287E" w:rsidRDefault="00AC287E" w:rsidP="00AC287E">
            <w:pPr>
              <w:autoSpaceDE w:val="0"/>
              <w:autoSpaceDN w:val="0"/>
              <w:adjustRightInd w:val="0"/>
              <w:spacing w:after="0" w:line="240" w:lineRule="auto"/>
              <w:rPr>
                <w:rFonts w:asciiTheme="minorHAnsi" w:hAnsiTheme="minorHAnsi" w:cstheme="minorHAnsi"/>
                <w:noProof/>
                <w:u w:val="single"/>
              </w:rPr>
            </w:pPr>
            <w:r w:rsidRPr="00AC287E">
              <w:rPr>
                <w:rFonts w:asciiTheme="minorHAnsi" w:hAnsiTheme="minorHAnsi" w:cstheme="minorHAnsi"/>
                <w:noProof/>
                <w:u w:val="single"/>
              </w:rPr>
              <w:t>Doporučená literatura:</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noProof/>
              </w:rPr>
            </w:pPr>
            <w:r w:rsidRPr="00AC287E">
              <w:rPr>
                <w:rFonts w:asciiTheme="minorHAnsi" w:hAnsiTheme="minorHAnsi" w:cstheme="minorHAnsi"/>
                <w:noProof/>
              </w:rPr>
              <w:t xml:space="preserve">Adeyi, O., Smith, O., &amp; Robles, S. (2007). </w:t>
            </w:r>
            <w:r w:rsidRPr="00AC287E">
              <w:rPr>
                <w:rFonts w:asciiTheme="minorHAnsi" w:hAnsiTheme="minorHAnsi" w:cstheme="minorHAnsi"/>
                <w:i/>
                <w:noProof/>
              </w:rPr>
              <w:t>Public policy and the challenge of chronic noncommunicable diseases</w:t>
            </w:r>
            <w:r w:rsidRPr="00AC287E">
              <w:rPr>
                <w:rFonts w:asciiTheme="minorHAnsi" w:hAnsiTheme="minorHAnsi" w:cstheme="minorHAnsi"/>
                <w:noProof/>
              </w:rPr>
              <w:t xml:space="preserve">. </w:t>
            </w:r>
          </w:p>
          <w:p w:rsidR="00AC287E" w:rsidRPr="00AC287E" w:rsidRDefault="00AC287E" w:rsidP="00AC287E">
            <w:pPr>
              <w:autoSpaceDE w:val="0"/>
              <w:autoSpaceDN w:val="0"/>
              <w:adjustRightInd w:val="0"/>
              <w:spacing w:after="0" w:line="240" w:lineRule="auto"/>
              <w:ind w:left="215" w:hanging="215"/>
              <w:rPr>
                <w:rFonts w:asciiTheme="minorHAnsi" w:hAnsiTheme="minorHAnsi" w:cstheme="minorHAnsi"/>
                <w:noProof/>
              </w:rPr>
            </w:pPr>
            <w:r w:rsidRPr="00AC287E">
              <w:rPr>
                <w:rFonts w:asciiTheme="minorHAnsi" w:hAnsiTheme="minorHAnsi" w:cstheme="minorHAnsi"/>
                <w:noProof/>
              </w:rPr>
              <w:t>Washington: World Bank Publications.</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bookmarkStart w:id="8" w:name="_ENREF_5"/>
            <w:r w:rsidRPr="00AC287E">
              <w:rPr>
                <w:rFonts w:asciiTheme="minorHAnsi" w:hAnsiTheme="minorHAnsi" w:cstheme="minorHAnsi"/>
                <w:noProof/>
              </w:rPr>
              <w:t xml:space="preserve">Das, Pamela, &amp; Horton, Richard. (2012). Rethinking our approach to physical activity. </w:t>
            </w:r>
            <w:r w:rsidRPr="00AC287E">
              <w:rPr>
                <w:rFonts w:asciiTheme="minorHAnsi" w:hAnsiTheme="minorHAnsi" w:cstheme="minorHAnsi"/>
                <w:i/>
                <w:noProof/>
              </w:rPr>
              <w:t>The Lancet</w:t>
            </w:r>
            <w:r w:rsidRPr="00AC287E">
              <w:rPr>
                <w:rFonts w:asciiTheme="minorHAnsi" w:hAnsiTheme="minorHAnsi" w:cstheme="minorHAnsi"/>
                <w:noProof/>
              </w:rPr>
              <w:t xml:space="preserve">. </w:t>
            </w:r>
            <w:bookmarkEnd w:id="8"/>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bookmarkStart w:id="9" w:name="_ENREF_6"/>
            <w:r w:rsidRPr="00AC287E">
              <w:rPr>
                <w:rFonts w:asciiTheme="minorHAnsi" w:hAnsiTheme="minorHAnsi" w:cstheme="minorHAnsi"/>
                <w:noProof/>
              </w:rPr>
              <w:t>Global Advocacy for Physical Activity the Advocacy Coucil of the International Society for Physical Activity and</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Health. (2010). </w:t>
            </w:r>
            <w:r w:rsidRPr="00AC287E">
              <w:rPr>
                <w:rFonts w:asciiTheme="minorHAnsi" w:hAnsiTheme="minorHAnsi" w:cstheme="minorHAnsi"/>
                <w:i/>
                <w:noProof/>
              </w:rPr>
              <w:t>The Toronto charter for physical activity: A global call to action</w:t>
            </w:r>
            <w:r w:rsidRPr="00AC287E">
              <w:rPr>
                <w:rFonts w:asciiTheme="minorHAnsi" w:hAnsiTheme="minorHAnsi" w:cstheme="minorHAnsi"/>
                <w:noProof/>
              </w:rPr>
              <w:t>. Toronto: GAPA ISPAH.</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bookmarkStart w:id="10" w:name="_ENREF_8"/>
            <w:bookmarkEnd w:id="9"/>
            <w:r w:rsidRPr="00AC287E">
              <w:rPr>
                <w:rFonts w:asciiTheme="minorHAnsi" w:hAnsiTheme="minorHAnsi" w:cstheme="minorHAnsi"/>
                <w:noProof/>
              </w:rPr>
              <w:t xml:space="preserve">Global Advocacy for Physical Activity the Advocacy Coucil of the International Society for Physical Activity and </w:t>
            </w:r>
            <w:bookmarkStart w:id="11" w:name="_ENREF_15"/>
            <w:bookmarkEnd w:id="10"/>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Health. (2011). </w:t>
            </w:r>
            <w:r w:rsidRPr="00AC287E">
              <w:rPr>
                <w:rFonts w:asciiTheme="minorHAnsi" w:hAnsiTheme="minorHAnsi" w:cstheme="minorHAnsi"/>
                <w:i/>
                <w:noProof/>
              </w:rPr>
              <w:t>NCD Pravention: Investment tha work for physical activity</w:t>
            </w:r>
            <w:r w:rsidRPr="00AC287E">
              <w:rPr>
                <w:rFonts w:asciiTheme="minorHAnsi" w:hAnsiTheme="minorHAnsi" w:cstheme="minorHAnsi"/>
                <w:noProof/>
              </w:rPr>
              <w:t>. Sydney: GAPA ISPAH.</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i/>
                <w:noProof/>
              </w:rPr>
            </w:pPr>
            <w:r w:rsidRPr="00AC287E">
              <w:rPr>
                <w:rFonts w:asciiTheme="minorHAnsi" w:hAnsiTheme="minorHAnsi" w:cstheme="minorHAnsi"/>
                <w:noProof/>
              </w:rPr>
              <w:t xml:space="preserve">Kahlmeier, S. (2012). The pandemic of physical inactivity: Global action for public health. </w:t>
            </w:r>
            <w:r w:rsidRPr="00AC287E">
              <w:rPr>
                <w:rFonts w:asciiTheme="minorHAnsi" w:hAnsiTheme="minorHAnsi" w:cstheme="minorHAnsi"/>
                <w:i/>
                <w:noProof/>
              </w:rPr>
              <w:t xml:space="preserve">The Lancet – Physical. </w:t>
            </w:r>
            <w:bookmarkStart w:id="12" w:name="_ENREF_22"/>
            <w:bookmarkEnd w:id="11"/>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Pratt, M., Sarmiento, O.L., Montes, F., Ogilvie, D., Marcus, B.H., Perez, L.G., &amp; Brownson, R.C. </w:t>
            </w:r>
            <w:bookmarkStart w:id="13" w:name="_ENREF_23"/>
            <w:bookmarkEnd w:id="12"/>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(2012). The implications of megatrends in information and communication technology and transportation for changes in </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global physical activity. </w:t>
            </w:r>
            <w:r w:rsidRPr="00AC287E">
              <w:rPr>
                <w:rFonts w:asciiTheme="minorHAnsi" w:hAnsiTheme="minorHAnsi" w:cstheme="minorHAnsi"/>
                <w:i/>
                <w:noProof/>
              </w:rPr>
              <w:t>The Lancet</w:t>
            </w:r>
            <w:r w:rsidRPr="00AC287E">
              <w:rPr>
                <w:rFonts w:asciiTheme="minorHAnsi" w:hAnsiTheme="minorHAnsi" w:cstheme="minorHAnsi"/>
                <w:noProof/>
              </w:rPr>
              <w:t>.</w:t>
            </w:r>
          </w:p>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noProof/>
              </w:rPr>
            </w:pPr>
            <w:r w:rsidRPr="00AC287E">
              <w:rPr>
                <w:rFonts w:asciiTheme="minorHAnsi" w:hAnsiTheme="minorHAnsi" w:cstheme="minorHAnsi"/>
                <w:noProof/>
              </w:rPr>
              <w:t xml:space="preserve">Sassi, F.. (2010). </w:t>
            </w:r>
            <w:r w:rsidRPr="00AC287E">
              <w:rPr>
                <w:rFonts w:asciiTheme="minorHAnsi" w:hAnsiTheme="minorHAnsi" w:cstheme="minorHAnsi"/>
                <w:i/>
                <w:noProof/>
              </w:rPr>
              <w:t>Obesity and the economics of prevention; fit not fat</w:t>
            </w:r>
            <w:r w:rsidRPr="00AC287E">
              <w:rPr>
                <w:rFonts w:asciiTheme="minorHAnsi" w:hAnsiTheme="minorHAnsi" w:cstheme="minorHAnsi"/>
                <w:noProof/>
              </w:rPr>
              <w:t>. Paris: OECD.</w:t>
            </w:r>
            <w:bookmarkEnd w:id="13"/>
          </w:p>
          <w:bookmarkEnd w:id="2"/>
          <w:p w:rsidR="00AC287E" w:rsidRPr="00AC287E" w:rsidRDefault="00AC287E" w:rsidP="00AC287E">
            <w:pPr>
              <w:autoSpaceDE w:val="0"/>
              <w:autoSpaceDN w:val="0"/>
              <w:adjustRightInd w:val="0"/>
              <w:spacing w:after="0" w:line="240" w:lineRule="auto"/>
              <w:rPr>
                <w:rFonts w:asciiTheme="minorHAnsi" w:hAnsiTheme="minorHAnsi" w:cstheme="minorHAnsi"/>
                <w:noProof/>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58"/>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100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12"/>
        <w:gridCol w:w="1135"/>
        <w:gridCol w:w="424"/>
        <w:gridCol w:w="465"/>
        <w:gridCol w:w="102"/>
        <w:gridCol w:w="567"/>
        <w:gridCol w:w="147"/>
        <w:gridCol w:w="2156"/>
        <w:gridCol w:w="532"/>
        <w:gridCol w:w="7"/>
        <w:gridCol w:w="668"/>
      </w:tblGrid>
      <w:tr w:rsidR="00AC287E" w:rsidRPr="00AC287E" w:rsidTr="00170CD5">
        <w:tc>
          <w:tcPr>
            <w:tcW w:w="1001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170CD5">
        <w:tc>
          <w:tcPr>
            <w:tcW w:w="381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Ekonomika a management ve zdravotnictví</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554"/>
        </w:trPr>
        <w:tc>
          <w:tcPr>
            <w:tcW w:w="1001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Základní orientace v oblasti ekonomiky a managementu jako východisko k řešení problematiky disertační práce.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170CD5">
        <w:trPr>
          <w:trHeight w:val="197"/>
        </w:trPr>
        <w:tc>
          <w:tcPr>
            <w:tcW w:w="381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 (50 %)</w:t>
            </w:r>
          </w:p>
        </w:tc>
      </w:tr>
      <w:tr w:rsidR="00AC287E" w:rsidRPr="00AC287E" w:rsidTr="00170CD5">
        <w:trPr>
          <w:trHeight w:val="243"/>
        </w:trPr>
        <w:tc>
          <w:tcPr>
            <w:tcW w:w="381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554"/>
        </w:trPr>
        <w:tc>
          <w:tcPr>
            <w:tcW w:w="1001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Andrea Madarasová Gecková,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Ing. Lucia Bosáková, PhD. (50 %)</w:t>
            </w:r>
          </w:p>
        </w:tc>
      </w:tr>
      <w:tr w:rsidR="00AC287E" w:rsidRPr="00AC287E" w:rsidTr="00170CD5">
        <w:tc>
          <w:tcPr>
            <w:tcW w:w="381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2386"/>
        </w:trPr>
        <w:tc>
          <w:tcPr>
            <w:tcW w:w="1001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Cílem předmětu je seznámit studenty s principy ekonomiky a managementu v oblasti zdravotní péče, tedy s aktuálními teoretickými a praktickými poznatky v předmětné oblasti. Stručná osnova předmětu: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úvod do ekonomiky a managementu ve zdravotnictví, základní principy,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zdraví a zdravotní péče jako ekonomický statek,</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zdravotní politika, legálně aspekty zdravotnické péče, základní zdravotní systémy a jejich porovnání,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finanční analýza ve zdravotnictví – poptávka, nabídka, produkce,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financování zdravotní péče – rozpočet a rozvržení zdrojů; historie a principy pojištění,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principy a metody ekonomického hodnocení ve zdravotnictví,</w:t>
            </w:r>
          </w:p>
          <w:p w:rsidR="00AC287E" w:rsidRPr="00AC287E" w:rsidRDefault="00AC287E" w:rsidP="00AC287E">
            <w:pPr>
              <w:spacing w:after="0" w:line="240" w:lineRule="auto"/>
              <w:rPr>
                <w:rFonts w:asciiTheme="minorHAnsi" w:hAnsiTheme="minorHAnsi" w:cstheme="minorHAnsi"/>
                <w:caps/>
              </w:rPr>
            </w:pPr>
            <w:r w:rsidRPr="00AC287E">
              <w:rPr>
                <w:rFonts w:asciiTheme="minorHAnsi" w:hAnsiTheme="minorHAnsi" w:cstheme="minorHAnsi"/>
              </w:rPr>
              <w:t>management a marketing ve zdravotnictví.</w:t>
            </w:r>
          </w:p>
        </w:tc>
      </w:tr>
      <w:tr w:rsidR="00AC287E" w:rsidRPr="00AC287E" w:rsidTr="00170CD5">
        <w:trPr>
          <w:trHeight w:val="265"/>
        </w:trPr>
        <w:tc>
          <w:tcPr>
            <w:tcW w:w="381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170CD5">
        <w:trPr>
          <w:trHeight w:val="825"/>
        </w:trPr>
        <w:tc>
          <w:tcPr>
            <w:tcW w:w="1001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Walshe, K </w:t>
            </w:r>
            <w:r w:rsidRPr="00AC287E">
              <w:rPr>
                <w:rFonts w:asciiTheme="minorHAnsi" w:hAnsiTheme="minorHAnsi" w:cstheme="minorHAnsi"/>
                <w:lang w:val="en-US"/>
              </w:rPr>
              <w:t>&amp;</w:t>
            </w:r>
            <w:r w:rsidRPr="00AC287E">
              <w:rPr>
                <w:rFonts w:asciiTheme="minorHAnsi" w:hAnsiTheme="minorHAnsi" w:cstheme="minorHAnsi"/>
              </w:rPr>
              <w:t xml:space="preserve"> Smith, J. (2011). </w:t>
            </w:r>
            <w:r w:rsidRPr="00AC287E">
              <w:rPr>
                <w:rFonts w:asciiTheme="minorHAnsi" w:hAnsiTheme="minorHAnsi" w:cstheme="minorHAnsi"/>
                <w:i/>
              </w:rPr>
              <w:t>Healthcare Management.</w:t>
            </w:r>
            <w:r w:rsidRPr="00AC287E">
              <w:rPr>
                <w:rFonts w:asciiTheme="minorHAnsi" w:hAnsiTheme="minorHAnsi" w:cstheme="minorHAnsi"/>
              </w:rPr>
              <w:t xml:space="preserve"> Glasgow, Open University press.</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Morris, S. et al. (2012</w:t>
            </w:r>
            <w:r w:rsidRPr="00AC287E">
              <w:rPr>
                <w:rFonts w:asciiTheme="minorHAnsi" w:hAnsiTheme="minorHAnsi" w:cstheme="minorHAnsi"/>
                <w:i/>
              </w:rPr>
              <w:t>). Economic Analysis in Health Care</w:t>
            </w:r>
            <w:r w:rsidRPr="00AC287E">
              <w:rPr>
                <w:rFonts w:asciiTheme="minorHAnsi" w:hAnsiTheme="minorHAnsi" w:cstheme="minorHAnsi"/>
              </w:rPr>
              <w:t>. Great Britain, John Wiley &amp; Sons.</w:t>
            </w:r>
          </w:p>
        </w:tc>
      </w:tr>
      <w:tr w:rsidR="00AC287E" w:rsidRPr="00AC287E" w:rsidTr="00170CD5">
        <w:tc>
          <w:tcPr>
            <w:tcW w:w="1001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170CD5">
        <w:tc>
          <w:tcPr>
            <w:tcW w:w="494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170CD5">
        <w:tc>
          <w:tcPr>
            <w:tcW w:w="1001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170CD5">
        <w:trPr>
          <w:trHeight w:val="240"/>
        </w:trPr>
        <w:tc>
          <w:tcPr>
            <w:tcW w:w="1001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Péče o duševní a duchovní zdraví</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Orientace v příslušné literatuře doporučené ke studiu.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prof. Ing. Mgr. et Mgr. Peter Tavel, Ph.D.</w:t>
            </w:r>
            <w:r w:rsidRPr="00AC287E">
              <w:rPr>
                <w:rFonts w:asciiTheme="minorHAnsi" w:hAnsiTheme="minorHAnsi" w:cstheme="minorHAnsi"/>
              </w:rPr>
              <w:t xml:space="preserve"> </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30685A" w:rsidP="00AC287E">
            <w:pPr>
              <w:spacing w:after="0" w:line="240" w:lineRule="auto"/>
              <w:rPr>
                <w:rFonts w:asciiTheme="minorHAnsi" w:hAnsiTheme="minorHAnsi" w:cstheme="minorHAnsi"/>
              </w:rPr>
            </w:pPr>
            <w:r>
              <w:rPr>
                <w:rFonts w:asciiTheme="minorHAnsi" w:hAnsiTheme="minorHAnsi" w:cstheme="minorHAnsi"/>
              </w:rPr>
              <w:t>prof. Ing. Mgr. et Mgr. Peter Tavel,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245"/>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je úvodem do komplexní péče o sebe v pojetí J. Patočky. Péče je rozdělena do těchto kapitol:</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péče o duchovnost,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péče o duši,</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péče o tělesnost,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péče o vztahy, rodinu a obec,</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péče o kulturu.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Studenti se seznámí s danými oblastmi z pohledu fenomenologické psychologie, kulturologie a fenomenologické psychoterapie. Studenti vypracují práce ze zadaných témat.</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Foucalt, M., (2003). </w:t>
            </w:r>
            <w:r w:rsidRPr="00AC287E">
              <w:rPr>
                <w:rFonts w:asciiTheme="minorHAnsi" w:hAnsiTheme="minorHAnsi" w:cstheme="minorHAnsi"/>
                <w:i/>
              </w:rPr>
              <w:t>Péče o sebe.</w:t>
            </w:r>
            <w:r w:rsidRPr="00AC287E">
              <w:rPr>
                <w:rFonts w:asciiTheme="minorHAnsi" w:hAnsiTheme="minorHAnsi" w:cstheme="minorHAnsi"/>
              </w:rPr>
              <w:t xml:space="preserve"> Praha, Hermana a synové. - vybrané kapitoly.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Hardy, J. (1987). A </w:t>
            </w:r>
            <w:r w:rsidRPr="00AC287E">
              <w:rPr>
                <w:rFonts w:asciiTheme="minorHAnsi" w:hAnsiTheme="minorHAnsi" w:cstheme="minorHAnsi"/>
                <w:i/>
              </w:rPr>
              <w:t>Psychology with a Soul.</w:t>
            </w:r>
            <w:r w:rsidRPr="00AC287E">
              <w:rPr>
                <w:rFonts w:asciiTheme="minorHAnsi" w:hAnsiTheme="minorHAnsi" w:cstheme="minorHAnsi"/>
              </w:rPr>
              <w:t xml:space="preserve"> London: Penguin Books.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Patočka, J. (1996 – 2003). </w:t>
            </w:r>
            <w:r w:rsidRPr="00AC287E">
              <w:rPr>
                <w:rFonts w:asciiTheme="minorHAnsi" w:hAnsiTheme="minorHAnsi" w:cstheme="minorHAnsi"/>
                <w:i/>
              </w:rPr>
              <w:t>Péče o duši I – III.</w:t>
            </w:r>
            <w:r w:rsidRPr="00AC287E">
              <w:rPr>
                <w:rFonts w:asciiTheme="minorHAnsi" w:hAnsiTheme="minorHAnsi" w:cstheme="minorHAnsi"/>
              </w:rPr>
              <w:t xml:space="preserve"> Praha: Oikumené. - vybrané kapitoly.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Růžička, J. (2004). </w:t>
            </w:r>
            <w:r w:rsidRPr="00AC287E">
              <w:rPr>
                <w:rFonts w:asciiTheme="minorHAnsi" w:hAnsiTheme="minorHAnsi" w:cstheme="minorHAnsi"/>
                <w:i/>
              </w:rPr>
              <w:t>Péče o duši a psychoterapie.</w:t>
            </w:r>
            <w:r w:rsidRPr="00AC287E">
              <w:rPr>
                <w:rFonts w:asciiTheme="minorHAnsi" w:hAnsiTheme="minorHAnsi" w:cstheme="minorHAnsi"/>
              </w:rPr>
              <w:t xml:space="preserve"> Praha: Triton. - vybrané kapitoly.</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u w:val="single"/>
              </w:rPr>
              <w:t xml:space="preserve">Doporučená literatura: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Liebman, J. L. (1947). </w:t>
            </w:r>
            <w:r w:rsidRPr="00AC287E">
              <w:rPr>
                <w:rFonts w:asciiTheme="minorHAnsi" w:hAnsiTheme="minorHAnsi" w:cstheme="minorHAnsi"/>
                <w:i/>
              </w:rPr>
              <w:t xml:space="preserve">Peace of Mind. </w:t>
            </w:r>
            <w:r w:rsidRPr="00AC287E">
              <w:rPr>
                <w:rFonts w:asciiTheme="minorHAnsi" w:hAnsiTheme="minorHAnsi" w:cstheme="minorHAnsi"/>
              </w:rPr>
              <w:t>New York: Schuster a. Sons.</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8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Role spirituality při tvorbě životního stylu</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170CD5">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kolokvium</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Studium vybrané literatury, rešerše, psaní recenzí, kolokvium se studentem a písemná odborná studie.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30685A" w:rsidP="0030685A">
            <w:pPr>
              <w:spacing w:after="0" w:line="240" w:lineRule="auto"/>
              <w:rPr>
                <w:rFonts w:asciiTheme="minorHAnsi" w:hAnsiTheme="minorHAnsi" w:cstheme="minorHAnsi"/>
              </w:rPr>
            </w:pPr>
            <w:r>
              <w:rPr>
                <w:rFonts w:asciiTheme="minorHAnsi" w:hAnsiTheme="minorHAnsi" w:cstheme="minorHAnsi"/>
              </w:rPr>
              <w:t>prof. Ing. Mgr. et Mgr. Peter Tavel,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Default="0030685A" w:rsidP="00AC287E">
            <w:pPr>
              <w:spacing w:after="0" w:line="240" w:lineRule="auto"/>
              <w:rPr>
                <w:rFonts w:asciiTheme="minorHAnsi" w:hAnsiTheme="minorHAnsi" w:cstheme="minorHAnsi"/>
              </w:rPr>
            </w:pPr>
            <w:r>
              <w:rPr>
                <w:rFonts w:asciiTheme="minorHAnsi" w:hAnsiTheme="minorHAnsi" w:cstheme="minorHAnsi"/>
              </w:rPr>
              <w:t>prof. Ing. Mgr. et Mgr. Peter Tavel, Ph.D.</w:t>
            </w:r>
          </w:p>
          <w:p w:rsidR="0030685A" w:rsidRDefault="0030685A" w:rsidP="00AC287E">
            <w:pPr>
              <w:spacing w:after="0" w:line="240" w:lineRule="auto"/>
              <w:rPr>
                <w:rFonts w:asciiTheme="minorHAnsi" w:hAnsiTheme="minorHAnsi" w:cstheme="minorHAnsi"/>
              </w:rPr>
            </w:pPr>
            <w:r>
              <w:rPr>
                <w:rFonts w:asciiTheme="minorHAnsi" w:hAnsiTheme="minorHAnsi" w:cstheme="minorHAnsi"/>
              </w:rPr>
              <w:t>Mgr. Klára Maůiňáková, Ph.D.</w:t>
            </w:r>
          </w:p>
          <w:p w:rsidR="0030685A" w:rsidRPr="00AC287E" w:rsidRDefault="0030685A" w:rsidP="00AC287E">
            <w:pPr>
              <w:spacing w:after="0" w:line="240" w:lineRule="auto"/>
              <w:rPr>
                <w:rFonts w:asciiTheme="minorHAnsi" w:hAnsiTheme="minorHAnsi" w:cstheme="minorHAnsi"/>
              </w:rPr>
            </w:pPr>
            <w:r>
              <w:rPr>
                <w:rFonts w:asciiTheme="minorHAnsi" w:hAnsiTheme="minorHAnsi" w:cstheme="minorHAnsi"/>
              </w:rPr>
              <w:t>doc. RNDr. Ardián Slavkovský,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120"/>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Kurz seznámí se vztahem proměny kulturních paradigmat od počátku novověku do současnosti ve vztahu vytváření životního stylu. Klíčová bude spirituální četba těchto změn a jejich průmět do tvorby postojů a životních orientací: tvořivost, vize, paměť, iniciace, obydlí, oblečení, jídlo, představivost, selhání, obrácení mysli k životu.</w:t>
            </w:r>
          </w:p>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ind w:left="214" w:hanging="214"/>
              <w:rPr>
                <w:rFonts w:asciiTheme="minorHAnsi" w:hAnsiTheme="minorHAnsi" w:cstheme="minorHAnsi"/>
                <w:u w:val="single"/>
              </w:rPr>
            </w:pPr>
          </w:p>
          <w:p w:rsidR="00AC287E" w:rsidRPr="00AC287E" w:rsidRDefault="00AC287E" w:rsidP="00AC287E">
            <w:pPr>
              <w:spacing w:after="0" w:line="240" w:lineRule="auto"/>
              <w:ind w:left="214" w:hanging="214"/>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AA.VV. (1998). </w:t>
            </w:r>
            <w:r w:rsidRPr="00AC287E">
              <w:rPr>
                <w:rFonts w:asciiTheme="minorHAnsi" w:hAnsiTheme="minorHAnsi" w:cstheme="minorHAnsi"/>
                <w:i/>
              </w:rPr>
              <w:t xml:space="preserve">On spiritual unity. A slavophile reader. </w:t>
            </w:r>
            <w:r w:rsidRPr="00AC287E">
              <w:rPr>
                <w:rFonts w:asciiTheme="minorHAnsi" w:hAnsiTheme="minorHAnsi" w:cstheme="minorHAnsi"/>
              </w:rPr>
              <w:t>Hudson: Lindisfarne books.</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Ambros, P. (2013). </w:t>
            </w:r>
            <w:r w:rsidRPr="00AC287E">
              <w:rPr>
                <w:rFonts w:asciiTheme="minorHAnsi" w:hAnsiTheme="minorHAnsi" w:cstheme="minorHAnsi"/>
                <w:i/>
              </w:rPr>
              <w:t>Lidské vědomí jako prostor duchovního života. Vybrané kapitoly ze spirituální antropologie</w:t>
            </w:r>
            <w:r w:rsidRPr="00AC287E">
              <w:rPr>
                <w:rFonts w:asciiTheme="minorHAnsi" w:hAnsiTheme="minorHAnsi" w:cstheme="minorHAnsi"/>
              </w:rPr>
              <w:t xml:space="preserve">. </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Olomouc: Refugium.</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Gallagher, M.P. (2016). </w:t>
            </w:r>
            <w:r w:rsidRPr="00AC287E">
              <w:rPr>
                <w:rFonts w:asciiTheme="minorHAnsi" w:hAnsiTheme="minorHAnsi" w:cstheme="minorHAnsi"/>
                <w:i/>
              </w:rPr>
              <w:t>Into Extra Time : living through the final stages of cancer.</w:t>
            </w:r>
            <w:r w:rsidRPr="00AC287E">
              <w:rPr>
                <w:rFonts w:asciiTheme="minorHAnsi" w:hAnsiTheme="minorHAnsi" w:cstheme="minorHAnsi"/>
              </w:rPr>
              <w:t xml:space="preserve"> London: Darton, Longman and Todd.</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Llywelyn, D. (2010). </w:t>
            </w:r>
            <w:r w:rsidRPr="00AC287E">
              <w:rPr>
                <w:rFonts w:asciiTheme="minorHAnsi" w:hAnsiTheme="minorHAnsi" w:cstheme="minorHAnsi"/>
                <w:i/>
              </w:rPr>
              <w:t>Toward catholic theology of nationality</w:t>
            </w:r>
            <w:r w:rsidRPr="00AC287E">
              <w:rPr>
                <w:rFonts w:asciiTheme="minorHAnsi" w:hAnsiTheme="minorHAnsi" w:cstheme="minorHAnsi"/>
              </w:rPr>
              <w:t>. Lanham: Lexington Books.</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Adorno, Th. W. &amp; Horkheimer, M., (2012). </w:t>
            </w:r>
            <w:r w:rsidRPr="00AC287E">
              <w:rPr>
                <w:rFonts w:asciiTheme="minorHAnsi" w:hAnsiTheme="minorHAnsi" w:cstheme="minorHAnsi"/>
                <w:i/>
              </w:rPr>
              <w:t>Dialektika osvícenství. Filosofické fragmenty</w:t>
            </w:r>
            <w:r w:rsidRPr="00AC287E">
              <w:rPr>
                <w:rFonts w:asciiTheme="minorHAnsi" w:hAnsiTheme="minorHAnsi" w:cstheme="minorHAnsi"/>
              </w:rPr>
              <w:t>. Praha: OIKOYMENH.</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Guardini, R. (1992). </w:t>
            </w:r>
            <w:r w:rsidRPr="00AC287E">
              <w:rPr>
                <w:rFonts w:asciiTheme="minorHAnsi" w:hAnsiTheme="minorHAnsi" w:cstheme="minorHAnsi"/>
                <w:i/>
              </w:rPr>
              <w:t xml:space="preserve">Konec novověku. </w:t>
            </w:r>
            <w:r w:rsidRPr="00AC287E">
              <w:rPr>
                <w:rFonts w:asciiTheme="minorHAnsi" w:hAnsiTheme="minorHAnsi" w:cstheme="minorHAnsi"/>
              </w:rPr>
              <w:t>Praha:</w:t>
            </w:r>
            <w:r w:rsidRPr="00AC287E">
              <w:rPr>
                <w:rFonts w:asciiTheme="minorHAnsi" w:hAnsiTheme="minorHAnsi" w:cstheme="minorHAnsi"/>
                <w:i/>
              </w:rPr>
              <w:t xml:space="preserve"> </w:t>
            </w:r>
            <w:r w:rsidRPr="00AC287E">
              <w:rPr>
                <w:rFonts w:asciiTheme="minorHAnsi" w:hAnsiTheme="minorHAnsi" w:cstheme="minorHAnsi"/>
              </w:rPr>
              <w:t>Vyšehrad.</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Karczubová, L. (2016), </w:t>
            </w:r>
            <w:r w:rsidRPr="00AC287E">
              <w:rPr>
                <w:rFonts w:asciiTheme="minorHAnsi" w:hAnsiTheme="minorHAnsi" w:cstheme="minorHAnsi"/>
                <w:i/>
              </w:rPr>
              <w:t>Překročit práh ekologie</w:t>
            </w:r>
            <w:r w:rsidRPr="00AC287E">
              <w:rPr>
                <w:rFonts w:asciiTheme="minorHAnsi" w:hAnsiTheme="minorHAnsi" w:cstheme="minorHAnsi"/>
              </w:rPr>
              <w:t>. Refugium: Olomouc.</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Murray, R. (1992). </w:t>
            </w:r>
            <w:r w:rsidRPr="00AC287E">
              <w:rPr>
                <w:rFonts w:asciiTheme="minorHAnsi" w:hAnsiTheme="minorHAnsi" w:cstheme="minorHAnsi"/>
                <w:i/>
              </w:rPr>
              <w:t>The cosmic covenant. Biblical themes of justice, peace and the integrity of creation.</w:t>
            </w:r>
            <w:r w:rsidRPr="00AC287E">
              <w:rPr>
                <w:rFonts w:asciiTheme="minorHAnsi" w:hAnsiTheme="minorHAnsi" w:cstheme="minorHAnsi"/>
              </w:rPr>
              <w:t xml:space="preserve"> Lodon, Sheed &amp; </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Ward.</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Rupnik, M. I. (2011). </w:t>
            </w:r>
            <w:r w:rsidRPr="00AC287E">
              <w:rPr>
                <w:rFonts w:asciiTheme="minorHAnsi" w:hAnsiTheme="minorHAnsi" w:cstheme="minorHAnsi"/>
                <w:i/>
              </w:rPr>
              <w:t>Lʼarte della vita. Il quotidiano nella bellezza.</w:t>
            </w:r>
            <w:r w:rsidRPr="00AC287E">
              <w:rPr>
                <w:rFonts w:asciiTheme="minorHAnsi" w:hAnsiTheme="minorHAnsi" w:cstheme="minorHAnsi"/>
              </w:rPr>
              <w:t xml:space="preserve"> Roma, Lipa (různé jazykové verze). </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Solognac, A. (2003). </w:t>
            </w:r>
            <w:r w:rsidRPr="00AC287E">
              <w:rPr>
                <w:rFonts w:asciiTheme="minorHAnsi" w:hAnsiTheme="minorHAnsi" w:cstheme="minorHAnsi"/>
                <w:i/>
              </w:rPr>
              <w:t>Spiritualita, in Studijní texty ze spirituální teologie</w:t>
            </w:r>
            <w:r w:rsidRPr="00AC287E">
              <w:rPr>
                <w:rFonts w:asciiTheme="minorHAnsi" w:hAnsiTheme="minorHAnsi" w:cstheme="minorHAnsi"/>
              </w:rPr>
              <w:t>, I. Refugium: Olomouc, s. 22–39.</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Solovjov, V. (2001). </w:t>
            </w:r>
            <w:r w:rsidRPr="00AC287E">
              <w:rPr>
                <w:rFonts w:asciiTheme="minorHAnsi" w:hAnsiTheme="minorHAnsi" w:cstheme="minorHAnsi"/>
                <w:i/>
              </w:rPr>
              <w:t>Filosofické základy komplexního vědění</w:t>
            </w:r>
            <w:r w:rsidRPr="00AC287E">
              <w:rPr>
                <w:rFonts w:asciiTheme="minorHAnsi" w:hAnsiTheme="minorHAnsi" w:cstheme="minorHAnsi"/>
              </w:rPr>
              <w:t>. Olomouc: Refugium.</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Solovjov, V. (2001). </w:t>
            </w:r>
            <w:r w:rsidRPr="00AC287E">
              <w:rPr>
                <w:rFonts w:asciiTheme="minorHAnsi" w:hAnsiTheme="minorHAnsi" w:cstheme="minorHAnsi"/>
                <w:i/>
              </w:rPr>
              <w:t xml:space="preserve">Krize západní filosofie. </w:t>
            </w:r>
            <w:r w:rsidRPr="00AC287E">
              <w:rPr>
                <w:rFonts w:asciiTheme="minorHAnsi" w:hAnsiTheme="minorHAnsi" w:cstheme="minorHAnsi"/>
              </w:rPr>
              <w:t>Olomouc: Refugium.</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Turaine, A. (1992). </w:t>
            </w:r>
            <w:r w:rsidRPr="00AC287E">
              <w:rPr>
                <w:rFonts w:asciiTheme="minorHAnsi" w:hAnsiTheme="minorHAnsi" w:cstheme="minorHAnsi"/>
                <w:i/>
              </w:rPr>
              <w:t>Critique de la modernité</w:t>
            </w:r>
            <w:r w:rsidRPr="00AC287E">
              <w:rPr>
                <w:rFonts w:asciiTheme="minorHAnsi" w:hAnsiTheme="minorHAnsi" w:cstheme="minorHAnsi"/>
              </w:rPr>
              <w:t>. Paris: Fayard.</w:t>
            </w:r>
          </w:p>
          <w:p w:rsidR="00AC287E" w:rsidRPr="00AC287E" w:rsidRDefault="00AC287E" w:rsidP="00AC287E">
            <w:pPr>
              <w:spacing w:after="0" w:line="240" w:lineRule="auto"/>
              <w:ind w:left="214" w:hanging="214"/>
              <w:rPr>
                <w:rFonts w:asciiTheme="minorHAnsi" w:hAnsiTheme="minorHAnsi" w:cstheme="minorHAnsi"/>
              </w:rPr>
            </w:pPr>
            <w:r w:rsidRPr="00AC287E">
              <w:rPr>
                <w:rFonts w:asciiTheme="minorHAnsi" w:hAnsiTheme="minorHAnsi" w:cstheme="minorHAnsi"/>
              </w:rPr>
              <w:t xml:space="preserve">Zizioulas, J. (2006). </w:t>
            </w:r>
            <w:r w:rsidRPr="00AC287E">
              <w:rPr>
                <w:rFonts w:asciiTheme="minorHAnsi" w:hAnsiTheme="minorHAnsi" w:cstheme="minorHAnsi"/>
                <w:i/>
              </w:rPr>
              <w:t>Communion and otherness. Further Studies in Personhood and the Church</w:t>
            </w:r>
            <w:r w:rsidRPr="00AC287E">
              <w:rPr>
                <w:rFonts w:asciiTheme="minorHAnsi" w:hAnsiTheme="minorHAnsi" w:cstheme="minorHAnsi"/>
              </w:rPr>
              <w:t>. London: T&amp;T Clark.</w:t>
            </w:r>
          </w:p>
          <w:p w:rsidR="00AC287E" w:rsidRPr="00AC287E" w:rsidRDefault="00AC287E" w:rsidP="00AC287E">
            <w:pPr>
              <w:spacing w:after="0" w:line="240" w:lineRule="auto"/>
              <w:ind w:left="214" w:hanging="214"/>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4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424"/>
        <w:gridCol w:w="465"/>
        <w:gridCol w:w="102"/>
        <w:gridCol w:w="567"/>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Filosofická péče o duši v antice a současnosti</w:t>
            </w:r>
          </w:p>
        </w:tc>
      </w:tr>
      <w:tr w:rsidR="00AC287E" w:rsidRPr="00AC287E" w:rsidTr="00A659E1">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Seminární práce a zkouška, kde student prokáže orientaci v dané oblasti jako východisko k řešení problematiky disertační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Martin Cajthaml,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Martin Cajthaml,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659"/>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Cílem předmětu je 1) na primární literatuře (Platón) vyložit myšlenku filosofické péče o duši u Sókrata a Platóna coby základního činitele uskutečňování duševního a duchovního zdraví člověka a jeho „dobrého života“; 2) na vybrané sekundární literatuře vysvětlit základní význam, který takto pojatému „dobrému životu“ člověka připisovala antika a (v křesťanské modalitě) i středověk; 3) vyložit a kriticky reflektovat myšlenku Jana Patočky, podle nějž péče o duši představuje vlastní duchovní základ evropské kultury a formu duchovního života, ke které je třeba se v určité podobě opět dnes vracet. </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autoSpaceDE w:val="0"/>
              <w:autoSpaceDN w:val="0"/>
              <w:adjustRightInd w:val="0"/>
              <w:spacing w:after="0" w:line="240" w:lineRule="auto"/>
              <w:ind w:left="213" w:hanging="213"/>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Cajthaml, M. (2014). E</w:t>
            </w:r>
            <w:r w:rsidRPr="00AC287E">
              <w:rPr>
                <w:rFonts w:asciiTheme="minorHAnsi" w:hAnsiTheme="minorHAnsi" w:cstheme="minorHAnsi"/>
                <w:i/>
              </w:rPr>
              <w:t>urope and the Care of the Soul. Jan Patočka’s Conception of the Spiritual Foundations of Europe</w:t>
            </w:r>
            <w:r w:rsidRPr="00AC287E">
              <w:rPr>
                <w:rFonts w:asciiTheme="minorHAnsi" w:hAnsiTheme="minorHAnsi" w:cstheme="minorHAnsi"/>
              </w:rPr>
              <w:t>. Nordhausen: Traugott Bautz.</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Cajthaml, M. (2010). </w:t>
            </w:r>
            <w:r w:rsidRPr="00AC287E">
              <w:rPr>
                <w:rFonts w:asciiTheme="minorHAnsi" w:hAnsiTheme="minorHAnsi" w:cstheme="minorHAnsi"/>
                <w:i/>
              </w:rPr>
              <w:t>Evropa a péče o duši. Patočkovo pojetí duchovních základů Evropy</w:t>
            </w:r>
            <w:r w:rsidRPr="00AC287E">
              <w:rPr>
                <w:rFonts w:asciiTheme="minorHAnsi" w:hAnsiTheme="minorHAnsi" w:cstheme="minorHAnsi"/>
              </w:rPr>
              <w:t>. Praha: Oikumené.</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Hadot, P. (1995). </w:t>
            </w:r>
            <w:r w:rsidRPr="00AC287E">
              <w:rPr>
                <w:rFonts w:asciiTheme="minorHAnsi" w:hAnsiTheme="minorHAnsi" w:cstheme="minorHAnsi"/>
                <w:i/>
              </w:rPr>
              <w:t>Philosophy as a Way of Life</w:t>
            </w:r>
            <w:r w:rsidRPr="00AC287E">
              <w:rPr>
                <w:rFonts w:asciiTheme="minorHAnsi" w:hAnsiTheme="minorHAnsi" w:cstheme="minorHAnsi"/>
              </w:rPr>
              <w:t>. Oxford: Blackwell's.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Platón, Faidón, Obrana Sókrata, Symposion, Faidros, Alkibiadés II, Ústava.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Cajthaml, M. (2014). </w:t>
            </w:r>
            <w:r w:rsidRPr="00AC287E">
              <w:rPr>
                <w:rFonts w:asciiTheme="minorHAnsi" w:hAnsiTheme="minorHAnsi" w:cstheme="minorHAnsi"/>
                <w:i/>
              </w:rPr>
              <w:t>Europe and the Care of the Soul. Jan Patočka’s Conception of the Spiritual Foundations of  Europe</w:t>
            </w:r>
            <w:r w:rsidRPr="00AC287E">
              <w:rPr>
                <w:rFonts w:asciiTheme="minorHAnsi" w:hAnsiTheme="minorHAnsi" w:cstheme="minorHAnsi"/>
              </w:rPr>
              <w:t xml:space="preserve">. Nordhausen: Traugott Bautz.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Kohák, E. (1993) </w:t>
            </w:r>
            <w:r w:rsidRPr="00AC287E">
              <w:rPr>
                <w:rFonts w:asciiTheme="minorHAnsi" w:hAnsiTheme="minorHAnsi" w:cstheme="minorHAnsi"/>
                <w:i/>
              </w:rPr>
              <w:t>Jan Patočka. Philosophy and Selected Writings</w:t>
            </w:r>
            <w:r w:rsidRPr="00AC287E">
              <w:rPr>
                <w:rFonts w:asciiTheme="minorHAnsi" w:hAnsiTheme="minorHAnsi" w:cstheme="minorHAnsi"/>
              </w:rPr>
              <w:t>. Chicago: The University of Chicago Press.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Patočka, J. (2002). </w:t>
            </w:r>
            <w:r w:rsidRPr="00AC287E">
              <w:rPr>
                <w:rFonts w:asciiTheme="minorHAnsi" w:hAnsiTheme="minorHAnsi" w:cstheme="minorHAnsi"/>
                <w:i/>
              </w:rPr>
              <w:t>Plato and Europe.</w:t>
            </w:r>
            <w:r w:rsidRPr="00AC287E">
              <w:rPr>
                <w:rFonts w:asciiTheme="minorHAnsi" w:hAnsiTheme="minorHAnsi" w:cstheme="minorHAnsi"/>
              </w:rPr>
              <w:t xml:space="preserve"> Translated by P. Lom, Standford: University Press.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Reale, G. (2003). </w:t>
            </w:r>
            <w:r w:rsidRPr="00AC287E">
              <w:rPr>
                <w:rFonts w:asciiTheme="minorHAnsi" w:hAnsiTheme="minorHAnsi" w:cstheme="minorHAnsi"/>
                <w:i/>
              </w:rPr>
              <w:t>La filosofia di Seneca come terapia dei mali dell'anima</w:t>
            </w:r>
            <w:r w:rsidRPr="00AC287E">
              <w:rPr>
                <w:rFonts w:asciiTheme="minorHAnsi" w:hAnsiTheme="minorHAnsi" w:cstheme="minorHAnsi"/>
              </w:rPr>
              <w:t>. Milano: Bompiani.</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164"/>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566"/>
        <w:gridCol w:w="323"/>
        <w:gridCol w:w="244"/>
        <w:gridCol w:w="425"/>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Zdraví člověka a psycho-spiritualní integrita</w:t>
            </w:r>
          </w:p>
        </w:tc>
      </w:tr>
      <w:tr w:rsidR="00AC287E" w:rsidRPr="00AC287E" w:rsidTr="00A659E1">
        <w:trPr>
          <w:trHeight w:val="173"/>
        </w:trPr>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701"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prokáže orientaci v dané oblasti jako východisko k řešení problematiky disertační práce. (seminární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Sheri B. Kling,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18"/>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Sheri B. Kling,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985"/>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Osnova: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Fragmentace, integrace, transformace: Světové pohledy a psycho-spirituální celistvost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Trauma, Imaginace a léčení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Snění a náboženská zkušenost</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Kling S.B. (2017). Dissertation</w:t>
            </w:r>
            <w:r w:rsidRPr="00AC287E">
              <w:rPr>
                <w:rFonts w:asciiTheme="minorHAnsi" w:hAnsiTheme="minorHAnsi" w:cstheme="minorHAnsi"/>
                <w:i/>
              </w:rPr>
              <w:t>:“Fragmentation, Integration, Transformation: Synthesizing Process Thought and Analytical Psychology to Construct a Transformative Relational-Imaginal Praxis for Psycho Spiritual Wholeness and Flourishing.</w:t>
            </w:r>
            <w:r w:rsidRPr="00AC287E">
              <w:rPr>
                <w:rFonts w:asciiTheme="minorHAnsi" w:hAnsiTheme="minorHAnsi" w:cstheme="minorHAnsi"/>
              </w:rPr>
              <w:t>”</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Aizenstat, S. and Robert B., ed. (2011). </w:t>
            </w:r>
            <w:r w:rsidRPr="00AC287E">
              <w:rPr>
                <w:rFonts w:asciiTheme="minorHAnsi" w:hAnsiTheme="minorHAnsi" w:cstheme="minorHAnsi"/>
                <w:i/>
              </w:rPr>
              <w:t>Imagination and Medicine: The Future of Healing in an Age of Neuroscience</w:t>
            </w:r>
            <w:r w:rsidRPr="00AC287E">
              <w:rPr>
                <w:rFonts w:asciiTheme="minorHAnsi" w:hAnsiTheme="minorHAnsi" w:cstheme="minorHAnsi"/>
              </w:rPr>
              <w:t xml:space="preserve">. New Orleans: Spring Journal Books.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Monbiot, G. (2016). </w:t>
            </w:r>
            <w:r w:rsidRPr="00AC287E">
              <w:rPr>
                <w:rFonts w:asciiTheme="minorHAnsi" w:hAnsiTheme="minorHAnsi" w:cstheme="minorHAnsi"/>
                <w:i/>
              </w:rPr>
              <w:t>Neoliberalism Is Creating Loneliness. That’s What’s Wrenching Society Apart</w:t>
            </w:r>
            <w:r w:rsidRPr="00AC287E">
              <w:rPr>
                <w:rFonts w:asciiTheme="minorHAnsi" w:hAnsiTheme="minorHAnsi" w:cstheme="minorHAnsi"/>
              </w:rPr>
              <w:t xml:space="preserve">. The Guardian.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www.theguardian.com/commentisfree/2016/oct/12/neoliberalism-creating-loneliness-wrenching-society-apart?CMP=share_btn_fb.</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06"/>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135"/>
        <w:gridCol w:w="566"/>
        <w:gridCol w:w="323"/>
        <w:gridCol w:w="244"/>
        <w:gridCol w:w="425"/>
        <w:gridCol w:w="147"/>
        <w:gridCol w:w="2156"/>
        <w:gridCol w:w="532"/>
        <w:gridCol w:w="7"/>
        <w:gridCol w:w="668"/>
      </w:tblGrid>
      <w:tr w:rsidR="00AC287E" w:rsidRPr="00AC287E" w:rsidTr="00AC287E">
        <w:tc>
          <w:tcPr>
            <w:tcW w:w="9855" w:type="dxa"/>
            <w:gridSpan w:val="11"/>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C287E">
        <w:tc>
          <w:tcPr>
            <w:tcW w:w="3652" w:type="dxa"/>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203"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Implicitní motivy a zdravý vývoj člověka v průběhu celého života</w:t>
            </w:r>
          </w:p>
        </w:tc>
      </w:tr>
      <w:tr w:rsidR="00AC287E" w:rsidRPr="00AC287E" w:rsidTr="00A659E1">
        <w:trPr>
          <w:trHeight w:val="173"/>
        </w:trPr>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693"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701"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203"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840"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 prokáže orientaci v dané oblasti jako východisko k řešení problematiky disertační práce. (seminární práce)</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Jan Hofer,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64"/>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Jan Hofer,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167"/>
        </w:trPr>
        <w:tc>
          <w:tcPr>
            <w:tcW w:w="9855" w:type="dxa"/>
            <w:gridSpan w:val="11"/>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Jak to, že někteří lidé mají z naplňování svých cílů a úkolů větší prospěch, než jiní? S odpovědí na tuto otázku přišla nedávno teorie motivace: Lidé se liší v míře, v níž jsou jejich cíle v souladu s jejich implicitními motivy. Tento předmět nabídne shrnutí toho, co se v současnosti ví o příčinách a následcích souladu mezi motivy a cíli. Bude se dále věnovat otázkám, které by měly být předmětem budoucího výzkumu v této oblasti.</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0"/>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1"/>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Baumann, N., Kaschel, R., &amp; Kuhl, J. (2005). Striving for unwanted goals: Stress-dependent discrepancies between explicit and implicit achievement motives reduce subjective well-being and increase psychosomatic symptoms. </w:t>
            </w:r>
            <w:r w:rsidRPr="00AC287E">
              <w:rPr>
                <w:rFonts w:asciiTheme="minorHAnsi" w:hAnsiTheme="minorHAnsi" w:cstheme="minorHAnsi"/>
                <w:i/>
              </w:rPr>
              <w:t>Journal of Personality and Social Psychology</w:t>
            </w:r>
            <w:r w:rsidRPr="00AC287E">
              <w:rPr>
                <w:rFonts w:asciiTheme="minorHAnsi" w:hAnsiTheme="minorHAnsi" w:cstheme="minorHAnsi"/>
              </w:rPr>
              <w:t>, 89, 781-799.</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Brunstein, J. C., Schultheiss, O. C., &amp; Grässmann, R. (1998). Personal goals and emotional well-being: The moderating role of motive dispositions. </w:t>
            </w:r>
            <w:r w:rsidRPr="00AC287E">
              <w:rPr>
                <w:rFonts w:asciiTheme="minorHAnsi" w:hAnsiTheme="minorHAnsi" w:cstheme="minorHAnsi"/>
                <w:i/>
              </w:rPr>
              <w:t>Journal of Personality and Social Psychology</w:t>
            </w:r>
            <w:r w:rsidRPr="00AC287E">
              <w:rPr>
                <w:rFonts w:asciiTheme="minorHAnsi" w:hAnsiTheme="minorHAnsi" w:cstheme="minorHAnsi"/>
              </w:rPr>
              <w:t xml:space="preserve">, 75, 494-508. </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Hofer, J., &amp; Busch, H. (2011</w:t>
            </w:r>
            <w:r w:rsidRPr="00AC287E">
              <w:rPr>
                <w:rFonts w:asciiTheme="minorHAnsi" w:hAnsiTheme="minorHAnsi" w:cstheme="minorHAnsi"/>
                <w:i/>
              </w:rPr>
              <w:t xml:space="preserve">). </w:t>
            </w:r>
            <w:r w:rsidRPr="00AC287E">
              <w:rPr>
                <w:rFonts w:asciiTheme="minorHAnsi" w:hAnsiTheme="minorHAnsi" w:cstheme="minorHAnsi"/>
              </w:rPr>
              <w:t xml:space="preserve">Satisfying one’s needs for competence and relatedness: Consequent domain-specific well-being depends on strength of implicit motives. </w:t>
            </w:r>
            <w:r w:rsidRPr="00AC287E">
              <w:rPr>
                <w:rFonts w:asciiTheme="minorHAnsi" w:hAnsiTheme="minorHAnsi" w:cstheme="minorHAnsi"/>
                <w:i/>
              </w:rPr>
              <w:t>Personality and Social Psychology Bulletin</w:t>
            </w:r>
            <w:r w:rsidRPr="00AC287E">
              <w:rPr>
                <w:rFonts w:asciiTheme="minorHAnsi" w:hAnsiTheme="minorHAnsi" w:cstheme="minorHAnsi"/>
              </w:rPr>
              <w:t>, 37, 1147-1158.</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Hofer, J., &amp; Chasiotis, A. (2003). Congruence of life goals and implicit motives as predictor of life satisfaction: Cross-cultural implications of a study of Zambian male adolescents. </w:t>
            </w:r>
            <w:r w:rsidRPr="00AC287E">
              <w:rPr>
                <w:rFonts w:asciiTheme="minorHAnsi" w:hAnsiTheme="minorHAnsi" w:cstheme="minorHAnsi"/>
                <w:i/>
              </w:rPr>
              <w:t>Motivation and Emotion</w:t>
            </w:r>
            <w:r w:rsidRPr="00AC287E">
              <w:rPr>
                <w:rFonts w:asciiTheme="minorHAnsi" w:hAnsiTheme="minorHAnsi" w:cstheme="minorHAnsi"/>
              </w:rPr>
              <w:t xml:space="preserve">, 27, 251-272.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Job, V., Oertig, D., Brandstätter, V., &amp; Allemand, M. (2010). Discrepancy between implicit and explicit motivation and unhealthy eating behaviour. </w:t>
            </w:r>
            <w:r w:rsidRPr="00AC287E">
              <w:rPr>
                <w:rFonts w:asciiTheme="minorHAnsi" w:hAnsiTheme="minorHAnsi" w:cstheme="minorHAnsi"/>
                <w:i/>
              </w:rPr>
              <w:t>Journal of Personality</w:t>
            </w:r>
            <w:r w:rsidRPr="00AC287E">
              <w:rPr>
                <w:rFonts w:asciiTheme="minorHAnsi" w:hAnsiTheme="minorHAnsi" w:cstheme="minorHAnsi"/>
              </w:rPr>
              <w:t>, 78, 1209-1238.</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1"/>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2"/>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1"/>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58"/>
        </w:trPr>
        <w:tc>
          <w:tcPr>
            <w:tcW w:w="9855" w:type="dxa"/>
            <w:gridSpan w:val="11"/>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566"/>
        <w:gridCol w:w="323"/>
        <w:gridCol w:w="244"/>
        <w:gridCol w:w="425"/>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Asistivní technologie: psychologické a sociální aspekty jejich využívání</w:t>
            </w:r>
          </w:p>
        </w:tc>
      </w:tr>
      <w:tr w:rsidR="00AC287E" w:rsidRPr="00AC287E" w:rsidTr="00A659E1">
        <w:trPr>
          <w:trHeight w:val="173"/>
        </w:trPr>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383"/>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Aktivní účast na seminářích a diskusích, vypracování odborného textu na zadané téma. </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Malcolm MacLachlan</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36"/>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Malcolm MacLachlan</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445"/>
        </w:trPr>
        <w:tc>
          <w:tcPr>
            <w:tcW w:w="9855" w:type="dxa"/>
            <w:gridSpan w:val="12"/>
            <w:tcBorders>
              <w:top w:val="nil"/>
              <w:bottom w:val="single" w:sz="12" w:space="0" w:color="auto"/>
            </w:tcBorders>
          </w:tcPr>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 xml:space="preserve">Asistivní pomůcky jsou nevyhnutelnou součástí života mnoha lidí, kteří prodělali úraz nebo trpí chronickou nemocí nebo zdravotním postižením, což je obzvláště markantní v kontextu stárnoucích společností, kdy doprovázejí život mnoha lidí po desetiletí. Mají široký rozsah a nabízejí různé stupně podpory – od jednoduchých mechanických nástrojů (jako je bílá hůl užívaná nevidomými), přes sofistikované nástroje, nahrazující funkčnost částí těla (jako je bionická končetina). Asistivní pomůcky generují nové způsoby interakcí uživatele a jeho těla, a také uživatele a okolí. Lidé užívající asistivní pomůcky často vnímají jejich použití mnohem komplexněji, než jen jako rozšíření funkční kapacity vlastního těla, a přisuzují jim specifický význam a hodnoty. V rámci tohoto multi-disciplinárního předmětu se studující dozvědí o rozvoji asistivních technologií, a vyvinou si porozumění psychologickým a sociálním aspektům jejich používání. Předmět se zaměří na aktuální témata související s asistivními pomůckami, jako je (ne)rovnost v přístupu k nim, procesy vedoucí k identifikaci potřebnosti jejich užívání, jejich využití u stárnoucích populací, stejně jako problém jejich nepoužívání. </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Osnova:</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Asistivní pomůcky v globálním kontextu, Interaktivní vztah mezi uživateli, prostředím a asistivními technologiemi, Asistivní pomůcky v každodenním životě, Téma nevyužívání asistivních pomůcek, Asistivní pomůcky a stárnutí</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eastAsia="Calibri" w:hAnsiTheme="minorHAnsi" w:cstheme="minorHAnsi"/>
                <w:lang w:eastAsia="en-US"/>
              </w:rPr>
              <w:t>Faktory podmiňující přínosnost používání asistivních pomůcek</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659E1" w:rsidRDefault="00AC287E" w:rsidP="00AC287E">
            <w:pPr>
              <w:spacing w:after="0" w:line="240" w:lineRule="auto"/>
              <w:rPr>
                <w:rFonts w:asciiTheme="minorHAnsi" w:hAnsiTheme="minorHAnsi" w:cstheme="minorHAnsi"/>
                <w:sz w:val="4"/>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i/>
              </w:rPr>
            </w:pPr>
            <w:r w:rsidRPr="00AC287E">
              <w:rPr>
                <w:rFonts w:asciiTheme="minorHAnsi" w:hAnsiTheme="minorHAnsi" w:cstheme="minorHAnsi"/>
              </w:rPr>
              <w:t xml:space="preserve">Owuor, J., Larkan, F., MacLachlan, M. (2017). </w:t>
            </w:r>
            <w:r w:rsidRPr="00AC287E">
              <w:rPr>
                <w:rFonts w:asciiTheme="minorHAnsi" w:hAnsiTheme="minorHAnsi" w:cstheme="minorHAnsi"/>
                <w:i/>
              </w:rPr>
              <w:t>Leaving no-one behind: using assistive technology to enhance community living for people with intellectual disability.</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Lansley, P., McCreadie, C., Tinker, A. (2004). Can adapting the homes of older people and providing assistive technology pay its way?. </w:t>
            </w:r>
            <w:r w:rsidRPr="00AC287E">
              <w:rPr>
                <w:rFonts w:asciiTheme="minorHAnsi" w:hAnsiTheme="minorHAnsi" w:cstheme="minorHAnsi"/>
                <w:i/>
                <w:iCs/>
              </w:rPr>
              <w:t>Age and Ageing</w:t>
            </w:r>
            <w:r w:rsidRPr="00AC287E">
              <w:rPr>
                <w:rFonts w:asciiTheme="minorHAnsi" w:hAnsiTheme="minorHAnsi" w:cstheme="minorHAnsi"/>
              </w:rPr>
              <w:t>, 33, 6: 571-576.</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Pazzaglia, M., Molinari, M. (2016). The embodiment of assistive devices—from wheelchair to exoskeleton. </w:t>
            </w:r>
            <w:r w:rsidRPr="00AC287E">
              <w:rPr>
                <w:rFonts w:asciiTheme="minorHAnsi" w:hAnsiTheme="minorHAnsi" w:cstheme="minorHAnsi"/>
                <w:i/>
                <w:iCs/>
              </w:rPr>
              <w:t>Physics of life reviews</w:t>
            </w:r>
            <w:r w:rsidRPr="00AC287E">
              <w:rPr>
                <w:rFonts w:asciiTheme="minorHAnsi" w:hAnsiTheme="minorHAnsi" w:cstheme="minorHAnsi"/>
              </w:rPr>
              <w:t>. 16: 163-175.</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Sherer, M.J., et al. (2005) Predictors of assistive technology use: The importance of personal and psychosocial factors. </w:t>
            </w:r>
            <w:r w:rsidRPr="00AC287E">
              <w:rPr>
                <w:rFonts w:asciiTheme="minorHAnsi" w:hAnsiTheme="minorHAnsi" w:cstheme="minorHAnsi"/>
                <w:i/>
                <w:iCs/>
              </w:rPr>
              <w:t>Disability and Rehabilitation</w:t>
            </w:r>
            <w:r w:rsidRPr="00AC287E">
              <w:rPr>
                <w:rFonts w:asciiTheme="minorHAnsi" w:hAnsiTheme="minorHAnsi" w:cstheme="minorHAnsi"/>
              </w:rPr>
              <w:t>, 27.21: 1321-1331.</w:t>
            </w:r>
          </w:p>
          <w:p w:rsidR="00AC287E" w:rsidRPr="00AC287E" w:rsidRDefault="00AC287E" w:rsidP="00AC287E">
            <w:pPr>
              <w:autoSpaceDE w:val="0"/>
              <w:autoSpaceDN w:val="0"/>
              <w:adjustRightInd w:val="0"/>
              <w:spacing w:after="0" w:line="240" w:lineRule="auto"/>
              <w:rPr>
                <w:rFonts w:asciiTheme="minorHAnsi" w:eastAsia="Calibri" w:hAnsiTheme="minorHAnsi" w:cstheme="minorHAnsi"/>
                <w:lang w:eastAsia="en-US"/>
              </w:rPr>
            </w:pPr>
            <w:r w:rsidRPr="00AC287E">
              <w:rPr>
                <w:rFonts w:asciiTheme="minorHAnsi" w:hAnsiTheme="minorHAnsi" w:cstheme="minorHAnsi"/>
              </w:rPr>
              <w:t xml:space="preserve">Dunne, S., et al. (2015). Beyond function: Using assistive technologies following lower limb loss. </w:t>
            </w:r>
            <w:r w:rsidRPr="00AC287E">
              <w:rPr>
                <w:rFonts w:asciiTheme="minorHAnsi" w:hAnsiTheme="minorHAnsi" w:cstheme="minorHAnsi"/>
                <w:i/>
              </w:rPr>
              <w:t>Journal of rehabilitation medicine</w:t>
            </w:r>
            <w:r w:rsidRPr="00AC287E">
              <w:rPr>
                <w:rFonts w:asciiTheme="minorHAnsi" w:hAnsiTheme="minorHAnsi" w:cstheme="minorHAnsi"/>
              </w:rPr>
              <w:t>, 47, 6: 561-568.</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Ripat, J. Woodgate, R. (2011). The intersection of culture, disability and assistive technology. </w:t>
            </w:r>
            <w:r w:rsidRPr="00AC287E">
              <w:rPr>
                <w:rFonts w:asciiTheme="minorHAnsi" w:hAnsiTheme="minorHAnsi" w:cstheme="minorHAnsi"/>
                <w:i/>
                <w:iCs/>
              </w:rPr>
              <w:t>Disability and Rehabilitation: Assistive Technology</w:t>
            </w:r>
            <w:r w:rsidRPr="00AC287E">
              <w:rPr>
                <w:rFonts w:asciiTheme="minorHAnsi" w:hAnsiTheme="minorHAnsi" w:cstheme="minorHAnsi"/>
              </w:rPr>
              <w:t>, 6, 2: 87-96.</w:t>
            </w:r>
          </w:p>
          <w:p w:rsidR="00AC287E" w:rsidRPr="00A659E1"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Canter, LoraLee Smith. (2002). Assistive technology: Essential human factors. </w:t>
            </w:r>
            <w:r w:rsidRPr="00AC287E">
              <w:rPr>
                <w:rFonts w:asciiTheme="minorHAnsi" w:hAnsiTheme="minorHAnsi" w:cstheme="minorHAnsi"/>
                <w:i/>
                <w:iCs/>
              </w:rPr>
              <w:t>Journal of Special Education Technology</w:t>
            </w:r>
            <w:r w:rsidR="00A659E1">
              <w:rPr>
                <w:rFonts w:asciiTheme="minorHAnsi" w:hAnsiTheme="minorHAnsi" w:cstheme="minorHAnsi"/>
              </w:rPr>
              <w:t>, 17.1: 52.</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0"/>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659E1" w:rsidRDefault="00AC287E" w:rsidP="00AC287E">
      <w:pPr>
        <w:spacing w:after="0" w:line="240" w:lineRule="auto"/>
        <w:rPr>
          <w:rFonts w:asciiTheme="minorHAnsi" w:hAnsiTheme="minorHAnsi" w:cstheme="minorHAnsi"/>
          <w:sz w:val="6"/>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566"/>
        <w:gridCol w:w="323"/>
        <w:gridCol w:w="244"/>
        <w:gridCol w:w="425"/>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Psychosociální aspekty nemoci a zdravotního znevýhodnění</w:t>
            </w:r>
          </w:p>
        </w:tc>
      </w:tr>
      <w:tr w:rsidR="00AC287E" w:rsidRPr="00AC287E" w:rsidTr="00A659E1">
        <w:trPr>
          <w:trHeight w:val="173"/>
        </w:trPr>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Vypracování odborné eseje, v ideálním případě tematicky propojené s tématem disertační práce (či zabývající se dílčím aspektem tématu disertační práce), v souladu se zásadami psaní odborného textu, včetně formálních náležitostí, tak aby bylo možné po případných úpravách text nabídnout k publikaci v odborném časopise. </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Diane Bell,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2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Diane Bell,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332"/>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Tento předmět bude úvodem do oblasti psychosociálního výzkumu, která se zaměřuje na psychologické a sociální aspekty zdravotního znevýhodnění a nemoci, zejména chronické (disability studies). V rámci studia povinné literatury a následných diskusí se studující budou věnovat tématům, jako jsou: klíčové koncepty a modely v oblasti studia a psychosociálních aspektů nemoci a zdravotního znevýhodnění, nemoc a zdravotní znevýhodnění na úrovni individuální, interpersonální a společenské, epidemiologie zdravotního znevýhodnění a chronického onemocnění v obecné populaci, stigma a exkluze spojené s nemocí a zdravotním znevýhodněním, a to jak z historického pohledu, tak v rámci současných společností, proměny zdravotní péče a politik souvisejících s nemocí a zdravotním znevýhodněním. Ke studiu bude využívána aktuální literatura, ale také historické prameny, oficiální dokumenty či relevantní mediální produkce (zpravodajství, filmy atd.).</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Osnova:</w:t>
            </w:r>
            <w:r w:rsidRPr="00AC287E">
              <w:rPr>
                <w:rFonts w:asciiTheme="minorHAnsi" w:hAnsiTheme="minorHAnsi" w:cstheme="minorHAnsi"/>
              </w:rPr>
              <w:br/>
              <w:t>modely postižení a sociální a historické souvislosti jejich vzniku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epidemiologie zdravotního znevýhodnění a chronického onemocnění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prožívání zdravotního znevýhodnění a chronického onemocnění v individuálním, interpersonálním a společenském kontextu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stigma a exkluze spojené s nemocí a zdravotním znevýhodněním strategie jejich překonání </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u w:val="single"/>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Albrecht, G.L., Seelman, K.D. &amp; Bury, M. (2001). </w:t>
            </w:r>
            <w:r w:rsidRPr="00AC287E">
              <w:rPr>
                <w:rFonts w:asciiTheme="minorHAnsi" w:hAnsiTheme="minorHAnsi" w:cstheme="minorHAnsi"/>
                <w:i/>
              </w:rPr>
              <w:t>Handbook of Disability Studies.</w:t>
            </w:r>
            <w:r w:rsidRPr="00AC287E">
              <w:rPr>
                <w:rFonts w:asciiTheme="minorHAnsi" w:hAnsiTheme="minorHAnsi" w:cstheme="minorHAnsi"/>
              </w:rPr>
              <w:t xml:space="preserve"> USA: Sage.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Watson, N., Roulstone, A. &amp; Thomas, C. (2012). </w:t>
            </w:r>
            <w:r w:rsidRPr="00AC287E">
              <w:rPr>
                <w:rFonts w:asciiTheme="minorHAnsi" w:hAnsiTheme="minorHAnsi" w:cstheme="minorHAnsi"/>
                <w:i/>
              </w:rPr>
              <w:t>Routledge Handbook of Disability Studies.</w:t>
            </w:r>
            <w:r w:rsidRPr="00AC287E">
              <w:rPr>
                <w:rFonts w:asciiTheme="minorHAnsi" w:hAnsiTheme="minorHAnsi" w:cstheme="minorHAnsi"/>
              </w:rPr>
              <w:t xml:space="preserve"> USA: Routledge.</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Dunn, D.S. (2016). Teaching About Psychosocial Aspects of Disability:  Emphasizing Person–Environment Relations. </w:t>
            </w:r>
            <w:r w:rsidRPr="00AC287E">
              <w:rPr>
                <w:rFonts w:asciiTheme="minorHAnsi" w:hAnsiTheme="minorHAnsi" w:cstheme="minorHAnsi"/>
                <w:i/>
              </w:rPr>
              <w:t>Journal of Teaching</w:t>
            </w:r>
            <w:r w:rsidRPr="00AC287E">
              <w:rPr>
                <w:rFonts w:asciiTheme="minorHAnsi" w:hAnsiTheme="minorHAnsi" w:cstheme="minorHAnsi"/>
              </w:rPr>
              <w:t>, 43(3):255-262.</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Henderson, G. and Bryan, W.V. (2011). </w:t>
            </w:r>
            <w:r w:rsidRPr="00AC287E">
              <w:rPr>
                <w:rFonts w:asciiTheme="minorHAnsi" w:hAnsiTheme="minorHAnsi" w:cstheme="minorHAnsi"/>
                <w:i/>
              </w:rPr>
              <w:t>Psychosocial Aspects of Disability</w:t>
            </w:r>
            <w:r w:rsidRPr="00AC287E">
              <w:rPr>
                <w:rFonts w:asciiTheme="minorHAnsi" w:hAnsiTheme="minorHAnsi" w:cstheme="minorHAnsi"/>
              </w:rPr>
              <w:t>. 4th Edition. USA: Springfield.</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Marini, I., Glover-Graf, N.M. &amp; Millington, M.J. (2012). </w:t>
            </w:r>
            <w:r w:rsidRPr="00AC287E">
              <w:rPr>
                <w:rFonts w:asciiTheme="minorHAnsi" w:hAnsiTheme="minorHAnsi" w:cstheme="minorHAnsi"/>
                <w:i/>
              </w:rPr>
              <w:t>Psychosocial Aspects of Disability</w:t>
            </w:r>
            <w:r w:rsidRPr="00AC287E">
              <w:rPr>
                <w:rFonts w:asciiTheme="minorHAnsi" w:hAnsiTheme="minorHAnsi" w:cstheme="minorHAnsi"/>
              </w:rPr>
              <w:t>: Insider Perspectives and Counselling Strategies. NY: Springer Publishing Company.</w:t>
            </w:r>
          </w:p>
          <w:p w:rsidR="00AC287E" w:rsidRPr="00AC287E" w:rsidRDefault="00AC287E" w:rsidP="00AC287E">
            <w:pPr>
              <w:spacing w:after="0" w:line="240" w:lineRule="auto"/>
              <w:rPr>
                <w:rFonts w:asciiTheme="minorHAnsi" w:hAnsiTheme="minorHAnsi" w:cstheme="minorHAnsi"/>
                <w:sz w:val="24"/>
                <w:szCs w:val="24"/>
                <w:lang w:val="en-GB"/>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0"/>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566"/>
        <w:gridCol w:w="323"/>
        <w:gridCol w:w="244"/>
        <w:gridCol w:w="425"/>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lang w:eastAsia="en-US"/>
              </w:rPr>
            </w:pPr>
            <w:r w:rsidRPr="00AC287E">
              <w:rPr>
                <w:rFonts w:asciiTheme="minorHAnsi" w:hAnsiTheme="minorHAnsi" w:cstheme="minorHAnsi"/>
                <w:b/>
                <w:lang w:eastAsia="en-US"/>
              </w:rPr>
              <w:t>IBD v životě pacienta</w:t>
            </w:r>
          </w:p>
        </w:tc>
      </w:tr>
      <w:tr w:rsidR="00AC287E" w:rsidRPr="00AC287E" w:rsidTr="00A659E1">
        <w:trPr>
          <w:trHeight w:val="173"/>
        </w:trPr>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559"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Vypracování odborné eseje, v ideálním případě tematicky propojené s tématem disertační práce (či zabývající se dílčím aspektem tématu disertační práce), v souladu se zásadami psaní odborného textu, včetně formálních náležitostí, tak aby bylo možné po případných úpravách text nabídnout k publikaci v odborném časopise. </w:t>
            </w: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MUDr. Zuzana Zelinková, PhD. et PhD.</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0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MUDr. Zuzana Zelinková, PhD. et PhD.</w:t>
            </w: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289"/>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analyzuje sociální, psychologické a další determinanty nespecifických střevních zápalu (inflammatory bowel disease-IBD). V rámci studia povinné literatury a následných diskusí se studující budou věnovat tématům, jako jsou: klíčové koncepty a modely v oblasti studia a psychosociálních aspektů nemoci IBD a zdravotního znevýhodnění, nemoc a zdravotní znevýhodnění na úrovni individuální, interpersonální a společenské, epidemiologie zdravotního znevýhodnění IBD, jako chronického onemocnění v obecné populaci, stigma. Ke studiu bude využívána aktuální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Osnova: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modely klíčových konceptu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epidemiologie a rizikové faktory vzniku IBD</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zdravotní znevýhodnění v dusledku IBD – absenteizmus a prezentizmus</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prožívání zdravotního znevýhodnění IBD, jako chronického onemocnění v individuálním, interpersonálním a společenském kontextu</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u w:val="single"/>
                <w:lang w:val="sk-SK" w:eastAsia="sk-SK"/>
              </w:rPr>
            </w:pPr>
          </w:p>
          <w:p w:rsidR="00AC287E" w:rsidRPr="00AC287E" w:rsidRDefault="00AC287E" w:rsidP="00AC287E">
            <w:pPr>
              <w:spacing w:after="0" w:line="240" w:lineRule="auto"/>
              <w:rPr>
                <w:rFonts w:asciiTheme="minorHAnsi" w:hAnsiTheme="minorHAnsi" w:cstheme="minorHAnsi"/>
                <w:u w:val="single"/>
                <w:lang w:val="sk-SK" w:eastAsia="sk-SK"/>
              </w:rPr>
            </w:pPr>
            <w:r w:rsidRPr="00AC287E">
              <w:rPr>
                <w:rFonts w:asciiTheme="minorHAnsi" w:hAnsiTheme="minorHAnsi" w:cstheme="minorHAnsi"/>
                <w:u w:val="single"/>
                <w:lang w:val="sk-SK" w:eastAsia="sk-SK"/>
              </w:rPr>
              <w:t>Povinná literatura:</w:t>
            </w:r>
          </w:p>
          <w:p w:rsidR="00AC287E" w:rsidRPr="00AC287E" w:rsidRDefault="00AC287E" w:rsidP="00AC287E">
            <w:pPr>
              <w:spacing w:after="0" w:line="240" w:lineRule="auto"/>
              <w:rPr>
                <w:rFonts w:asciiTheme="minorHAnsi" w:hAnsiTheme="minorHAnsi" w:cstheme="minorHAnsi"/>
                <w:u w:val="single"/>
                <w:lang w:val="sk-SK" w:eastAsia="sk-SK"/>
              </w:rPr>
            </w:pPr>
            <w:r w:rsidRPr="00AC287E">
              <w:rPr>
                <w:rFonts w:asciiTheme="minorHAnsi" w:hAnsiTheme="minorHAnsi" w:cstheme="minorHAnsi"/>
              </w:rPr>
              <w:t xml:space="preserve">Knowles, S.R,  Mikocka –Walus, A.A. (2015). </w:t>
            </w:r>
            <w:r w:rsidRPr="00AC287E">
              <w:rPr>
                <w:rFonts w:asciiTheme="minorHAnsi" w:hAnsiTheme="minorHAnsi" w:cstheme="minorHAnsi"/>
                <w:i/>
              </w:rPr>
              <w:t>Psychological aspects of IBD. A Biopsychosocial approach.</w:t>
            </w:r>
            <w:r w:rsidRPr="00AC287E">
              <w:rPr>
                <w:rFonts w:asciiTheme="minorHAnsi" w:hAnsiTheme="minorHAnsi" w:cstheme="minorHAnsi"/>
              </w:rPr>
              <w:t xml:space="preserve"> London: Routledge.</w:t>
            </w:r>
          </w:p>
          <w:p w:rsidR="00AC287E" w:rsidRPr="00AC287E" w:rsidRDefault="00AC287E" w:rsidP="00AC287E">
            <w:pPr>
              <w:keepNext/>
              <w:spacing w:after="0" w:line="240" w:lineRule="auto"/>
              <w:outlineLvl w:val="0"/>
              <w:rPr>
                <w:rFonts w:asciiTheme="minorHAnsi" w:hAnsiTheme="minorHAnsi" w:cstheme="minorHAnsi"/>
                <w:bCs/>
                <w:kern w:val="32"/>
              </w:rPr>
            </w:pPr>
            <w:r w:rsidRPr="00AC287E">
              <w:rPr>
                <w:rFonts w:asciiTheme="minorHAnsi" w:hAnsiTheme="minorHAnsi" w:cstheme="minorHAnsi"/>
                <w:bCs/>
                <w:kern w:val="32"/>
              </w:rPr>
              <w:t xml:space="preserve">Cohen, R.D. (2011). </w:t>
            </w:r>
            <w:r w:rsidRPr="00AC287E">
              <w:rPr>
                <w:rFonts w:asciiTheme="minorHAnsi" w:hAnsiTheme="minorHAnsi" w:cstheme="minorHAnsi"/>
                <w:bCs/>
                <w:i/>
                <w:kern w:val="32"/>
              </w:rPr>
              <w:t xml:space="preserve">Inflammatory bowel disease: Diagnosis and Therapeutics (Clinical Gastroenterology). </w:t>
            </w:r>
            <w:r w:rsidRPr="00AC287E">
              <w:rPr>
                <w:rFonts w:asciiTheme="minorHAnsi" w:hAnsiTheme="minorHAnsi" w:cstheme="minorHAnsi"/>
                <w:bCs/>
                <w:kern w:val="32"/>
              </w:rPr>
              <w:t xml:space="preserve">Second edition. New Yourk: Springer Science and Business Media. </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lang w:val="sk-SK" w:eastAsia="sk-SK"/>
              </w:rPr>
              <w:t xml:space="preserve">Prasko, J., Jelenova, D., Mihal, V. (2010). </w:t>
            </w:r>
            <w:r w:rsidRPr="00AC287E">
              <w:rPr>
                <w:rFonts w:asciiTheme="minorHAnsi" w:hAnsiTheme="minorHAnsi" w:cstheme="minorHAnsi"/>
                <w:i/>
                <w:lang w:val="sk-SK" w:eastAsia="sk-SK"/>
              </w:rPr>
              <w:t>Psychological aspects and psychotherapy of inflammatory bowel disease and irritable bowel syndrome in children.</w:t>
            </w:r>
            <w:r w:rsidRPr="00AC287E">
              <w:rPr>
                <w:rFonts w:asciiTheme="minorHAnsi" w:hAnsiTheme="minorHAnsi" w:cstheme="minorHAnsi"/>
                <w:lang w:val="sk-SK" w:eastAsia="sk-SK"/>
              </w:rPr>
              <w:t xml:space="preserve"> Biomed Pap Med Fac Univ Palacky Olomouc Czech Repub. 154(4): 307-314</w:t>
            </w:r>
            <w:r w:rsidRPr="00AC287E">
              <w:rPr>
                <w:rFonts w:asciiTheme="minorHAnsi" w:hAnsiTheme="minorHAnsi" w:cstheme="minorHAnsi"/>
                <w:lang w:val="sk-SK" w:eastAsia="sk-SK"/>
              </w:rPr>
              <w:fldChar w:fldCharType="begin"/>
            </w:r>
            <w:r w:rsidRPr="00AC287E">
              <w:rPr>
                <w:rFonts w:asciiTheme="minorHAnsi" w:hAnsiTheme="minorHAnsi" w:cstheme="minorHAnsi"/>
                <w:lang w:val="sk-SK" w:eastAsia="sk-SK"/>
              </w:rPr>
              <w:instrText xml:space="preserve"> HYPERLINK "http://apps.webofknowledge.com/full_record.do?product=UA&amp;search_mode=GeneralSearch&amp;qid=23&amp;SID=T2VlO8Xi1FpodoHhlXy&amp;page=1&amp;doc=3" </w:instrText>
            </w:r>
            <w:r w:rsidRPr="00AC287E">
              <w:rPr>
                <w:rFonts w:asciiTheme="minorHAnsi" w:hAnsiTheme="minorHAnsi" w:cstheme="minorHAnsi"/>
                <w:lang w:val="sk-SK" w:eastAsia="sk-SK"/>
              </w:rPr>
              <w:fldChar w:fldCharType="separate"/>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Mawdsley, J.E, Rampton, D.S. (2005). Psychological stress in IBD: New insights into pathogenic and therapeutic implications. </w:t>
            </w:r>
            <w:r w:rsidRPr="00AC287E">
              <w:rPr>
                <w:rFonts w:asciiTheme="minorHAnsi" w:hAnsiTheme="minorHAnsi" w:cstheme="minorHAnsi"/>
              </w:rPr>
              <w:fldChar w:fldCharType="end"/>
            </w:r>
            <w:r w:rsidRPr="00AC287E">
              <w:rPr>
                <w:rFonts w:asciiTheme="minorHAnsi" w:hAnsiTheme="minorHAnsi" w:cstheme="minorHAnsi"/>
                <w:i/>
              </w:rPr>
              <w:t>GUT</w:t>
            </w:r>
            <w:r w:rsidRPr="00AC287E">
              <w:rPr>
                <w:rFonts w:asciiTheme="minorHAnsi" w:hAnsiTheme="minorHAnsi" w:cstheme="minorHAnsi"/>
              </w:rPr>
              <w:t>, 54(10): 1481-1491.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Kirsner, J.B. </w:t>
            </w:r>
            <w:r w:rsidRPr="00AC287E">
              <w:rPr>
                <w:rFonts w:asciiTheme="minorHAnsi" w:hAnsiTheme="minorHAnsi" w:cstheme="minorHAnsi"/>
                <w:i/>
              </w:rPr>
              <w:t>Origins and Directions of Inflammatory Bowel Disease.</w:t>
            </w:r>
            <w:r w:rsidRPr="00AC287E">
              <w:rPr>
                <w:rFonts w:asciiTheme="minorHAnsi" w:hAnsiTheme="minorHAnsi" w:cstheme="minorHAnsi"/>
              </w:rPr>
              <w:t xml:space="preserve"> </w:t>
            </w:r>
            <w:hyperlink r:id="rId22" w:history="1">
              <w:r w:rsidRPr="00AC287E">
                <w:rPr>
                  <w:rFonts w:asciiTheme="minorHAnsi" w:hAnsiTheme="minorHAnsi" w:cstheme="minorHAnsi"/>
                </w:rPr>
                <w:t>https://link.springer.com/content/pdf/10.1007/978-1-60327-433-3_1.pdf</w:t>
              </w:r>
            </w:hyperlink>
            <w:r w:rsidRPr="00AC287E">
              <w:rPr>
                <w:rFonts w:asciiTheme="minorHAnsi" w:hAnsiTheme="minorHAnsi" w:cstheme="minorHAnsi"/>
              </w:rPr>
              <w:t> </w:t>
            </w:r>
          </w:p>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12"/>
        </w:trPr>
        <w:tc>
          <w:tcPr>
            <w:tcW w:w="9855" w:type="dxa"/>
            <w:gridSpan w:val="1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889"/>
        <w:gridCol w:w="669"/>
        <w:gridCol w:w="147"/>
        <w:gridCol w:w="2156"/>
        <w:gridCol w:w="539"/>
        <w:gridCol w:w="668"/>
      </w:tblGrid>
      <w:tr w:rsidR="00AC287E" w:rsidRPr="00AC287E" w:rsidTr="00A659E1">
        <w:tc>
          <w:tcPr>
            <w:tcW w:w="9855" w:type="dxa"/>
            <w:gridSpan w:val="9"/>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7"/>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Základy biologie nádorů – buněčná filosofie</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3"/>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993"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889"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669" w:type="dxa"/>
          </w:tcPr>
          <w:p w:rsidR="00AC287E" w:rsidRPr="00AC287E" w:rsidRDefault="00AC287E" w:rsidP="00AC287E">
            <w:pPr>
              <w:spacing w:after="0" w:line="240" w:lineRule="auto"/>
              <w:rPr>
                <w:rFonts w:asciiTheme="minorHAnsi" w:hAnsiTheme="minorHAnsi" w:cstheme="minorHAnsi"/>
              </w:rPr>
            </w:pPr>
          </w:p>
        </w:tc>
        <w:tc>
          <w:tcPr>
            <w:tcW w:w="2303"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7"/>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4"/>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554"/>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Aktivní účast na seminářích a diskusích, vypracování odborného textu na zadané téma.</w:t>
            </w:r>
          </w:p>
        </w:tc>
      </w:tr>
      <w:tr w:rsidR="00AC287E" w:rsidRPr="00AC287E" w:rsidTr="00A659E1">
        <w:trPr>
          <w:trHeight w:val="197"/>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RNDr. Jana Šmardová, CSc.</w:t>
            </w:r>
          </w:p>
        </w:tc>
      </w:tr>
      <w:tr w:rsidR="00AC287E" w:rsidRPr="00AC287E" w:rsidTr="00A659E1">
        <w:trPr>
          <w:trHeight w:val="243"/>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554"/>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RNDr. Jana Šmardová, CSc.</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2667"/>
        </w:trPr>
        <w:tc>
          <w:tcPr>
            <w:tcW w:w="9855" w:type="dxa"/>
            <w:gridSpan w:val="9"/>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Základem kurzu je pohled na mnohobuněčný organismus jako systém tvořený buňkami, které jsou spolu ve vzájemných vztazích a spolupracují. Detailnější pohled na nádory a jejich obecné vlastnosti umožňují hlubší pochopení a vhled do principů a pravidel, která musí být buňkami dodržována, aby mnohobuněčný organismus jako systém fungoval a prospíval. Náplní jednotlivých přednášek kursu je postupné objasňování jednotlivých vlastností typických pro nádory. To zaostřuje pozornost na některý z důležitých principů fungování zdravého mnohobuněčného organismu a je východiskem pro hledání paralel a extrapolací těchto principů a jejich platnosti i v jiných systémech, například v lidské společnosti.</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Osnova: 1. buněčná filosofie • 2. mnohobuněčný organismus jako systém • 3. regulace buněčného dělení • 4. buněčná smrt • 5. buněčná nesmrtelnost • 6. výživa nádorů • 7. metastázování • 8. genetická stabilita - pravidla soužití • 9. dva pohledy na vývoj nádorů – vliv mikroprostředí • 10. mezibuněčná komunikace • 11. mnohobuněčný organismus II • 12. nádor jako princip</w:t>
            </w:r>
          </w:p>
        </w:tc>
      </w:tr>
      <w:tr w:rsidR="00AC287E" w:rsidRPr="00AC287E" w:rsidTr="00A659E1">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8"/>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542"/>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Weinberg, R.A. (2003). </w:t>
            </w:r>
            <w:r w:rsidRPr="00AC287E">
              <w:rPr>
                <w:rFonts w:asciiTheme="minorHAnsi" w:hAnsiTheme="minorHAnsi" w:cstheme="minorHAnsi"/>
                <w:i/>
                <w:iCs/>
              </w:rPr>
              <w:t>Jediná odrodilá buňka: jak vzniká rakovina</w:t>
            </w:r>
            <w:r w:rsidRPr="00AC287E">
              <w:rPr>
                <w:rFonts w:asciiTheme="minorHAnsi" w:hAnsiTheme="minorHAnsi" w:cstheme="minorHAnsi"/>
              </w:rPr>
              <w:t xml:space="preserve">. Praha: Academia.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Weinberg, R.A. (2014). </w:t>
            </w:r>
            <w:r w:rsidRPr="00AC287E">
              <w:rPr>
                <w:rFonts w:asciiTheme="minorHAnsi" w:hAnsiTheme="minorHAnsi" w:cstheme="minorHAnsi"/>
                <w:i/>
                <w:iCs/>
              </w:rPr>
              <w:t>The biology of cancer</w:t>
            </w:r>
            <w:r w:rsidRPr="00AC287E">
              <w:rPr>
                <w:rFonts w:asciiTheme="minorHAnsi" w:hAnsiTheme="minorHAnsi" w:cstheme="minorHAnsi"/>
              </w:rPr>
              <w:t>. 2nd ed. New York: Garland Science.</w:t>
            </w:r>
          </w:p>
        </w:tc>
      </w:tr>
      <w:tr w:rsidR="00AC287E" w:rsidRPr="00AC287E" w:rsidTr="00A659E1">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659E1">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5"/>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659E1">
        <w:tc>
          <w:tcPr>
            <w:tcW w:w="9855" w:type="dxa"/>
            <w:gridSpan w:val="9"/>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659E1">
        <w:trPr>
          <w:trHeight w:val="673"/>
        </w:trPr>
        <w:tc>
          <w:tcPr>
            <w:tcW w:w="9855" w:type="dxa"/>
            <w:gridSpan w:val="9"/>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889"/>
        <w:gridCol w:w="669"/>
        <w:gridCol w:w="147"/>
        <w:gridCol w:w="2156"/>
        <w:gridCol w:w="539"/>
        <w:gridCol w:w="668"/>
      </w:tblGrid>
      <w:tr w:rsidR="00AC287E" w:rsidRPr="00AC287E" w:rsidTr="00AC287E">
        <w:tc>
          <w:tcPr>
            <w:tcW w:w="9855" w:type="dxa"/>
            <w:gridSpan w:val="9"/>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7"/>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Kvalitativní výzkum v oblasti zdraví - DIPEx</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3"/>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993"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889"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669" w:type="dxa"/>
          </w:tcPr>
          <w:p w:rsidR="00AC287E" w:rsidRPr="00AC287E" w:rsidRDefault="00AC287E" w:rsidP="00AC287E">
            <w:pPr>
              <w:spacing w:after="0" w:line="240" w:lineRule="auto"/>
              <w:rPr>
                <w:rFonts w:asciiTheme="minorHAnsi" w:hAnsiTheme="minorHAnsi" w:cstheme="minorHAnsi"/>
              </w:rPr>
            </w:pPr>
          </w:p>
        </w:tc>
        <w:tc>
          <w:tcPr>
            <w:tcW w:w="2303"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7"/>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4"/>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2"/>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Aktivní účast na seminářích a diskusích, vypracování tří dílčích a jednoho závěrečného odborného textu na zadané téma.</w:t>
            </w:r>
          </w:p>
        </w:tc>
      </w:tr>
      <w:tr w:rsidR="00AC287E" w:rsidRPr="00AC287E" w:rsidTr="00A659E1">
        <w:trPr>
          <w:trHeight w:val="197"/>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Mgr. et Mgr. Peter Tavel, Ph.D. (50 %)</w:t>
            </w:r>
          </w:p>
        </w:tc>
      </w:tr>
      <w:tr w:rsidR="00AC287E" w:rsidRPr="00AC287E" w:rsidTr="00A659E1">
        <w:trPr>
          <w:trHeight w:val="243"/>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Mgr. et Mgr. Peter Tavel, Ph.D. (50 %)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PhDr. Lucie Klůzová Kráčmarová, Ph.D. (50 %)</w:t>
            </w:r>
          </w:p>
        </w:tc>
      </w:tr>
      <w:tr w:rsidR="00AC287E" w:rsidRPr="00AC287E" w:rsidTr="00A659E1">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8"/>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472"/>
        </w:trPr>
        <w:tc>
          <w:tcPr>
            <w:tcW w:w="9855" w:type="dxa"/>
            <w:gridSpan w:val="9"/>
            <w:tcBorders>
              <w:top w:val="nil"/>
              <w:bottom w:val="single" w:sz="12" w:space="0" w:color="auto"/>
            </w:tcBorders>
          </w:tcPr>
          <w:p w:rsidR="00AC287E" w:rsidRPr="00A659E1" w:rsidRDefault="00AC287E" w:rsidP="00AC287E">
            <w:pPr>
              <w:spacing w:after="0" w:line="240" w:lineRule="auto"/>
              <w:rPr>
                <w:rFonts w:asciiTheme="minorHAnsi" w:hAnsiTheme="minorHAnsi" w:cstheme="minorHAnsi"/>
                <w:sz w:val="4"/>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Předmět seznamuje studenty s metodikou kvalitativního aplikovaného výzkumu v oblasti subjektivního prožívání zdraví, DIPEx. Cílem předmětu je seznámit studenty s cílem projektu a výzkumu DIPEx, s procesem jeho realizace od příprav projektu po jeho ukončení a praktickou aplikaci i publikování jeho výsledků. Náplň témat jednotlivých hodin je rozepsána níže: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Cíle projektu DIPEx a jeho aplikace - využití ve zdravotnictví, výuce a vzdělávání</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Etické otázky související s realizací výzkumu (ochrana osobních údajů, informované souhlasy, souhlas s využitím dat)</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Teoretické pozadí výzkumu DIPEx</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Kompetence výzkumníka DIPEx</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Proces výzkumu DIPEx (přípravná fáze, poradní panel, nábor participantů, registr participantů)</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Realizace samotného rozhovoru (vybavení pro rozhovor, vedení rozhovoru, záznam rozhovoru)</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Archivace dat (přepisy rozhovorů, kontroly rozhovorů, příprava a archivace život</w:t>
            </w:r>
            <w:r w:rsidR="00A659E1">
              <w:rPr>
                <w:rFonts w:asciiTheme="minorHAnsi" w:hAnsiTheme="minorHAnsi" w:cstheme="minorHAnsi"/>
              </w:rPr>
              <w:t xml:space="preserve">opis. </w:t>
            </w:r>
            <w:r w:rsidRPr="00AC287E">
              <w:rPr>
                <w:rFonts w:asciiTheme="minorHAnsi" w:hAnsiTheme="minorHAnsi" w:cstheme="minorHAnsi"/>
              </w:rPr>
              <w:t>údajů o participantovi)</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Analýza dat (kódování dat, tematická analýza, metoda OSOP)</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Příprava webové stránky: příprava podkladů pro web, příprava topic summaries, příprava ukázek z rozhovorů</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Doporučení pro přípravu vědeckých publikací</w:t>
            </w:r>
            <w:r w:rsidR="00A659E1">
              <w:rPr>
                <w:rFonts w:asciiTheme="minorHAnsi" w:hAnsiTheme="minorHAnsi" w:cstheme="minorHAnsi"/>
              </w:rPr>
              <w:t xml:space="preserve"> </w:t>
            </w:r>
          </w:p>
        </w:tc>
      </w:tr>
      <w:tr w:rsidR="00AC287E" w:rsidRPr="00AC287E" w:rsidTr="00A659E1">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8"/>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497"/>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 xml:space="preserve">Povinná: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Smith, J.A., Flower, P., and Larkin, M. (2009). </w:t>
            </w:r>
            <w:r w:rsidRPr="00AC287E">
              <w:rPr>
                <w:rFonts w:asciiTheme="minorHAnsi" w:hAnsiTheme="minorHAnsi" w:cstheme="minorHAnsi"/>
                <w:i/>
              </w:rPr>
              <w:t>Interpretative Phenomenological Analysis: Theory, Method and Research</w:t>
            </w:r>
            <w:r w:rsidRPr="00AC287E">
              <w:rPr>
                <w:rFonts w:asciiTheme="minorHAnsi" w:hAnsiTheme="minorHAnsi" w:cstheme="minorHAnsi"/>
              </w:rPr>
              <w:t>. London: Sage.</w:t>
            </w:r>
          </w:p>
          <w:p w:rsidR="00AC287E" w:rsidRPr="00AC287E" w:rsidRDefault="00AC287E" w:rsidP="00AC287E">
            <w:pPr>
              <w:widowControl w:val="0"/>
              <w:suppressAutoHyphens/>
              <w:spacing w:after="0" w:line="240" w:lineRule="auto"/>
              <w:rPr>
                <w:rFonts w:asciiTheme="minorHAnsi" w:hAnsiTheme="minorHAnsi" w:cstheme="minorHAnsi"/>
                <w:lang w:eastAsia="en-US"/>
              </w:rPr>
            </w:pPr>
            <w:r w:rsidRPr="00AC287E">
              <w:rPr>
                <w:rFonts w:asciiTheme="minorHAnsi" w:hAnsiTheme="minorHAnsi" w:cstheme="minorHAnsi"/>
                <w:lang w:eastAsia="en-US"/>
              </w:rPr>
              <w:t xml:space="preserve">Tavel, P., Klůzová Kráčmarová, L., Půžová, Z., Dubovská, E. (2015). Metodika DIPEx ČR. Certifikovaná metodika MPSV č.j.: 2015/70065-312. </w:t>
            </w:r>
          </w:p>
          <w:p w:rsidR="00AC287E" w:rsidRPr="00AC287E" w:rsidRDefault="00AC287E" w:rsidP="00AC287E">
            <w:pPr>
              <w:widowControl w:val="0"/>
              <w:suppressAutoHyphens/>
              <w:spacing w:after="0" w:line="240" w:lineRule="auto"/>
              <w:rPr>
                <w:rFonts w:asciiTheme="minorHAnsi" w:hAnsiTheme="minorHAnsi" w:cstheme="minorHAnsi"/>
                <w:lang w:eastAsia="en-US"/>
              </w:rPr>
            </w:pPr>
            <w:r w:rsidRPr="00AC287E">
              <w:rPr>
                <w:rFonts w:asciiTheme="minorHAnsi" w:hAnsiTheme="minorHAnsi" w:cstheme="minorHAnsi"/>
                <w:lang w:eastAsia="en-US"/>
              </w:rPr>
              <w:t xml:space="preserve">Ziebland, S., Coulter, A., Calabrese, J., Locock, L. (Eds). (2013). </w:t>
            </w:r>
            <w:r w:rsidRPr="00AC287E">
              <w:rPr>
                <w:rFonts w:asciiTheme="minorHAnsi" w:hAnsiTheme="minorHAnsi" w:cstheme="minorHAnsi"/>
                <w:i/>
                <w:lang w:eastAsia="en-US"/>
              </w:rPr>
              <w:t>Understanding and Using Health Experiences: Improving patient care</w:t>
            </w:r>
            <w:r w:rsidRPr="00AC287E">
              <w:rPr>
                <w:rFonts w:asciiTheme="minorHAnsi" w:hAnsiTheme="minorHAnsi" w:cstheme="minorHAnsi"/>
                <w:lang w:eastAsia="en-US"/>
              </w:rPr>
              <w:t>. Oxford: Oxford University Press.</w:t>
            </w: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Kokanović, R., Michaels, P. and Johnston-Ataata, K.  (Eds.) (2018). </w:t>
            </w:r>
            <w:r w:rsidRPr="00AC287E">
              <w:rPr>
                <w:rFonts w:asciiTheme="minorHAnsi" w:hAnsiTheme="minorHAnsi" w:cstheme="minorHAnsi"/>
                <w:i/>
              </w:rPr>
              <w:t>Paths to Parenthood: Emotions on the Journey through Pregnancy, Childbirth, and Early Parenting</w:t>
            </w:r>
            <w:r w:rsidRPr="00AC287E">
              <w:rPr>
                <w:rFonts w:asciiTheme="minorHAnsi" w:hAnsiTheme="minorHAnsi" w:cstheme="minorHAnsi"/>
              </w:rPr>
              <w:t xml:space="preserve">. Singapore: Springer.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Pickles, K., Eassey, D., Reddel, H., Locock, L., Kirkpatrick, S. and Smith, L. (2017). This illness diminishes me. What it does is like theft: A qualitative meta-synthesis of people's experiences of living with asthma. </w:t>
            </w:r>
            <w:r w:rsidRPr="00AC287E">
              <w:rPr>
                <w:rFonts w:asciiTheme="minorHAnsi" w:hAnsiTheme="minorHAnsi" w:cstheme="minorHAnsi"/>
                <w:i/>
              </w:rPr>
              <w:t>Health Expectations</w:t>
            </w:r>
            <w:r w:rsidRPr="00AC287E">
              <w:rPr>
                <w:rFonts w:asciiTheme="minorHAnsi" w:hAnsiTheme="minorHAnsi" w:cstheme="minorHAnsi"/>
              </w:rPr>
              <w:t>. 21(1), 23-40.</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Saldana, J. (2015). </w:t>
            </w:r>
            <w:r w:rsidRPr="00AC287E">
              <w:rPr>
                <w:rFonts w:asciiTheme="minorHAnsi" w:hAnsiTheme="minorHAnsi" w:cstheme="minorHAnsi"/>
                <w:i/>
              </w:rPr>
              <w:t>The Coding Manual for Qualitative Researchers.</w:t>
            </w:r>
            <w:r w:rsidRPr="00AC287E">
              <w:rPr>
                <w:rFonts w:asciiTheme="minorHAnsi" w:hAnsiTheme="minorHAnsi" w:cstheme="minorHAnsi"/>
              </w:rPr>
              <w:t xml:space="preserve"> London: Sage.</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Silverman, D. (ed.) (2016)</w:t>
            </w:r>
            <w:r w:rsidRPr="00AC287E">
              <w:rPr>
                <w:rFonts w:asciiTheme="minorHAnsi" w:hAnsiTheme="minorHAnsi" w:cstheme="minorHAnsi"/>
                <w:i/>
              </w:rPr>
              <w:t>. Qualitative research</w:t>
            </w:r>
            <w:r w:rsidRPr="00AC287E">
              <w:rPr>
                <w:rFonts w:asciiTheme="minorHAnsi" w:hAnsiTheme="minorHAnsi" w:cstheme="minorHAnsi"/>
              </w:rPr>
              <w:t>. 4th ed. London: Sage.</w:t>
            </w:r>
          </w:p>
        </w:tc>
      </w:tr>
      <w:tr w:rsidR="00AC287E" w:rsidRPr="00AC287E" w:rsidTr="00AC287E">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5"/>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9"/>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836"/>
        </w:trPr>
        <w:tc>
          <w:tcPr>
            <w:tcW w:w="9855" w:type="dxa"/>
            <w:gridSpan w:val="9"/>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659E1" w:rsidRPr="00A659E1" w:rsidRDefault="00A659E1" w:rsidP="00AC287E">
      <w:pPr>
        <w:spacing w:after="0" w:line="240" w:lineRule="auto"/>
        <w:rPr>
          <w:rFonts w:asciiTheme="minorHAnsi" w:hAnsiTheme="minorHAnsi" w:cstheme="minorHAnsi"/>
          <w:sz w:val="12"/>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889"/>
        <w:gridCol w:w="669"/>
        <w:gridCol w:w="147"/>
        <w:gridCol w:w="2156"/>
        <w:gridCol w:w="539"/>
        <w:gridCol w:w="668"/>
      </w:tblGrid>
      <w:tr w:rsidR="00A659E1" w:rsidRPr="00AC287E" w:rsidTr="00FF6894">
        <w:tc>
          <w:tcPr>
            <w:tcW w:w="9855" w:type="dxa"/>
            <w:gridSpan w:val="9"/>
            <w:tcBorders>
              <w:bottom w:val="double" w:sz="4" w:space="0" w:color="auto"/>
            </w:tcBorders>
            <w:shd w:val="clear" w:color="auto" w:fill="BDD6EE"/>
          </w:tcPr>
          <w:p w:rsidR="00A659E1" w:rsidRPr="00AC287E" w:rsidRDefault="00A659E1" w:rsidP="00FF6894">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659E1" w:rsidRPr="00AC287E" w:rsidTr="00A659E1">
        <w:tc>
          <w:tcPr>
            <w:tcW w:w="3794" w:type="dxa"/>
            <w:gridSpan w:val="2"/>
            <w:tcBorders>
              <w:top w:val="double" w:sz="4" w:space="0" w:color="auto"/>
            </w:tcBorders>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7"/>
            <w:tcBorders>
              <w:top w:val="double" w:sz="4" w:space="0" w:color="auto"/>
            </w:tcBorders>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Sociální struktura, sociální politika a sociální práce</w:t>
            </w: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3"/>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3"/>
            <w:shd w:val="clear" w:color="auto" w:fill="F7CAAC"/>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2.</w:t>
            </w: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993" w:type="dxa"/>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30s</w:t>
            </w:r>
          </w:p>
        </w:tc>
        <w:tc>
          <w:tcPr>
            <w:tcW w:w="889" w:type="dxa"/>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669" w:type="dxa"/>
          </w:tcPr>
          <w:p w:rsidR="00A659E1" w:rsidRPr="00AC287E" w:rsidRDefault="00A659E1" w:rsidP="00FF6894">
            <w:pPr>
              <w:spacing w:after="0" w:line="240" w:lineRule="auto"/>
              <w:rPr>
                <w:rFonts w:asciiTheme="minorHAnsi" w:hAnsiTheme="minorHAnsi" w:cstheme="minorHAnsi"/>
              </w:rPr>
            </w:pPr>
          </w:p>
        </w:tc>
        <w:tc>
          <w:tcPr>
            <w:tcW w:w="2303"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kreditů</w:t>
            </w:r>
          </w:p>
        </w:tc>
        <w:tc>
          <w:tcPr>
            <w:tcW w:w="1207" w:type="dxa"/>
            <w:gridSpan w:val="2"/>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12</w:t>
            </w: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7"/>
          </w:tcPr>
          <w:p w:rsidR="00A659E1" w:rsidRPr="00AC287E" w:rsidRDefault="00A659E1" w:rsidP="00FF6894">
            <w:pPr>
              <w:spacing w:after="0" w:line="240" w:lineRule="auto"/>
              <w:rPr>
                <w:rFonts w:asciiTheme="minorHAnsi" w:hAnsiTheme="minorHAnsi" w:cstheme="minorHAnsi"/>
              </w:rPr>
            </w:pP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4"/>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2"/>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seminář</w:t>
            </w: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7"/>
            <w:tcBorders>
              <w:bottom w:val="nil"/>
            </w:tcBorders>
          </w:tcPr>
          <w:p w:rsidR="00A659E1" w:rsidRPr="00AC287E" w:rsidRDefault="00A659E1" w:rsidP="00FF6894">
            <w:pPr>
              <w:spacing w:after="0" w:line="240" w:lineRule="auto"/>
              <w:rPr>
                <w:rFonts w:asciiTheme="minorHAnsi" w:hAnsiTheme="minorHAnsi" w:cstheme="minorHAnsi"/>
              </w:rPr>
            </w:pPr>
          </w:p>
        </w:tc>
      </w:tr>
      <w:tr w:rsidR="00A659E1" w:rsidRPr="00AC287E" w:rsidTr="00FF6894">
        <w:trPr>
          <w:trHeight w:val="554"/>
        </w:trPr>
        <w:tc>
          <w:tcPr>
            <w:tcW w:w="9855" w:type="dxa"/>
            <w:gridSpan w:val="9"/>
            <w:tcBorders>
              <w:top w:val="nil"/>
            </w:tcBorders>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Aktivní účast na seminářích a diskusích, vypracování tří dílčích a jednoho závěrečného odborného textu na zadané téma.</w:t>
            </w:r>
          </w:p>
        </w:tc>
      </w:tr>
      <w:tr w:rsidR="00A659E1" w:rsidRPr="00AC287E" w:rsidTr="00A659E1">
        <w:trPr>
          <w:trHeight w:val="197"/>
        </w:trPr>
        <w:tc>
          <w:tcPr>
            <w:tcW w:w="3794" w:type="dxa"/>
            <w:gridSpan w:val="2"/>
            <w:tcBorders>
              <w:top w:val="nil"/>
            </w:tcBorders>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061" w:type="dxa"/>
            <w:gridSpan w:val="7"/>
            <w:tcBorders>
              <w:top w:val="nil"/>
            </w:tcBorders>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doc. PaedDr. Tatiana Matulayová, Ph.D.</w:t>
            </w:r>
          </w:p>
        </w:tc>
      </w:tr>
      <w:tr w:rsidR="00A659E1" w:rsidRPr="00AC287E" w:rsidTr="00A659E1">
        <w:trPr>
          <w:trHeight w:val="243"/>
        </w:trPr>
        <w:tc>
          <w:tcPr>
            <w:tcW w:w="3794" w:type="dxa"/>
            <w:gridSpan w:val="2"/>
            <w:tcBorders>
              <w:top w:val="nil"/>
            </w:tcBorders>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061" w:type="dxa"/>
            <w:gridSpan w:val="7"/>
            <w:tcBorders>
              <w:top w:val="nil"/>
            </w:tcBorders>
          </w:tcPr>
          <w:p w:rsidR="00A659E1" w:rsidRPr="00AC287E" w:rsidRDefault="00A659E1" w:rsidP="00FF6894">
            <w:pPr>
              <w:spacing w:after="0" w:line="240" w:lineRule="auto"/>
              <w:rPr>
                <w:rFonts w:asciiTheme="minorHAnsi" w:hAnsiTheme="minorHAnsi" w:cstheme="minorHAnsi"/>
              </w:rPr>
            </w:pP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061" w:type="dxa"/>
            <w:gridSpan w:val="7"/>
            <w:tcBorders>
              <w:bottom w:val="nil"/>
            </w:tcBorders>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vyučující</w:t>
            </w:r>
          </w:p>
        </w:tc>
      </w:tr>
      <w:tr w:rsidR="00A659E1" w:rsidRPr="00AC287E" w:rsidTr="00FF6894">
        <w:trPr>
          <w:trHeight w:val="554"/>
        </w:trPr>
        <w:tc>
          <w:tcPr>
            <w:tcW w:w="9855" w:type="dxa"/>
            <w:gridSpan w:val="9"/>
            <w:tcBorders>
              <w:top w:val="nil"/>
            </w:tcBorders>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doc. PaedDr. Tatiana Matulayová, Ph.D.</w:t>
            </w:r>
          </w:p>
        </w:tc>
      </w:tr>
      <w:tr w:rsidR="00A659E1" w:rsidRPr="00AC287E" w:rsidTr="00A659E1">
        <w:tc>
          <w:tcPr>
            <w:tcW w:w="3794" w:type="dxa"/>
            <w:gridSpan w:val="2"/>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061" w:type="dxa"/>
            <w:gridSpan w:val="7"/>
            <w:tcBorders>
              <w:bottom w:val="nil"/>
            </w:tcBorders>
          </w:tcPr>
          <w:p w:rsidR="00A659E1" w:rsidRPr="00AC287E" w:rsidRDefault="00A659E1" w:rsidP="00FF6894">
            <w:pPr>
              <w:spacing w:after="0" w:line="240" w:lineRule="auto"/>
              <w:rPr>
                <w:rFonts w:asciiTheme="minorHAnsi" w:hAnsiTheme="minorHAnsi" w:cstheme="minorHAnsi"/>
              </w:rPr>
            </w:pPr>
          </w:p>
        </w:tc>
      </w:tr>
      <w:tr w:rsidR="00A659E1" w:rsidRPr="00AC287E" w:rsidTr="00FF6894">
        <w:trPr>
          <w:trHeight w:val="2622"/>
        </w:trPr>
        <w:tc>
          <w:tcPr>
            <w:tcW w:w="9855" w:type="dxa"/>
            <w:gridSpan w:val="9"/>
            <w:tcBorders>
              <w:top w:val="nil"/>
              <w:bottom w:val="single" w:sz="12" w:space="0" w:color="auto"/>
            </w:tcBorders>
          </w:tcPr>
          <w:p w:rsidR="00A659E1" w:rsidRPr="00AC287E" w:rsidRDefault="00A659E1" w:rsidP="00FF6894">
            <w:pPr>
              <w:spacing w:after="0" w:line="240" w:lineRule="auto"/>
              <w:rPr>
                <w:rFonts w:asciiTheme="minorHAnsi" w:hAnsiTheme="minorHAnsi" w:cstheme="minorHAnsi"/>
              </w:rPr>
            </w:pP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Cílem předmětu je analyzovat vztah sociální struktury, sociální politiky a sociální práce; objasnit procesy modernizace a jejich dopad na sociální práci jako vědu, profesi a praxi. Dílčím cílem je diskutovat aktuální vývoj vědy o sociální práci a profese sociální práce.</w:t>
            </w:r>
          </w:p>
          <w:p w:rsidR="00A659E1" w:rsidRPr="00AC287E" w:rsidRDefault="00A659E1" w:rsidP="00FF6894">
            <w:pPr>
              <w:spacing w:after="0" w:line="240" w:lineRule="auto"/>
              <w:rPr>
                <w:rFonts w:asciiTheme="minorHAnsi" w:hAnsiTheme="minorHAnsi" w:cstheme="minorHAnsi"/>
              </w:rPr>
            </w:pP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 xml:space="preserve">Sociální práce v pozdně moderní společnosti. Implikace modernizace na sociální práci. </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Změny v sociální struktuře jako výzvy pro sociální práci. Sociální práce jako činitel sociální změny.</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Sociální rozvoj a sociální práce: rozvojová sociální práce a kritická sociální práce.</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Proměny vztahu sociální politiky k sociální práci. Teorie sociálního státu a její využití pro analýzu praxe sociální práce.</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Vývojová dilemata sociální práce v současných diskursech sociální práce. Politika sociální práce.</w:t>
            </w:r>
          </w:p>
        </w:tc>
      </w:tr>
      <w:tr w:rsidR="00A659E1" w:rsidRPr="00AC287E" w:rsidTr="00FF6894">
        <w:trPr>
          <w:trHeight w:val="265"/>
        </w:trPr>
        <w:tc>
          <w:tcPr>
            <w:tcW w:w="3652" w:type="dxa"/>
            <w:tcBorders>
              <w:top w:val="nil"/>
            </w:tcBorders>
            <w:shd w:val="clear" w:color="auto" w:fill="F7CAAC"/>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8"/>
            <w:tcBorders>
              <w:top w:val="nil"/>
              <w:bottom w:val="nil"/>
            </w:tcBorders>
          </w:tcPr>
          <w:p w:rsidR="00A659E1" w:rsidRPr="00AC287E" w:rsidRDefault="00A659E1" w:rsidP="00FF6894">
            <w:pPr>
              <w:spacing w:after="0" w:line="240" w:lineRule="auto"/>
              <w:rPr>
                <w:rFonts w:asciiTheme="minorHAnsi" w:hAnsiTheme="minorHAnsi" w:cstheme="minorHAnsi"/>
              </w:rPr>
            </w:pPr>
          </w:p>
        </w:tc>
      </w:tr>
      <w:tr w:rsidR="00A659E1" w:rsidRPr="00AC287E" w:rsidTr="00FF6894">
        <w:trPr>
          <w:trHeight w:val="1497"/>
        </w:trPr>
        <w:tc>
          <w:tcPr>
            <w:tcW w:w="9855" w:type="dxa"/>
            <w:gridSpan w:val="9"/>
            <w:tcBorders>
              <w:top w:val="nil"/>
            </w:tcBorders>
          </w:tcPr>
          <w:p w:rsidR="00A659E1" w:rsidRPr="00AC287E" w:rsidRDefault="00A659E1" w:rsidP="00FF6894">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 xml:space="preserve">Dominelli, L. (2010). </w:t>
            </w:r>
            <w:r w:rsidRPr="00AC287E">
              <w:rPr>
                <w:rFonts w:asciiTheme="minorHAnsi" w:hAnsiTheme="minorHAnsi" w:cstheme="minorHAnsi"/>
                <w:i/>
              </w:rPr>
              <w:t>Social Work in a Globalizing World.</w:t>
            </w:r>
            <w:r w:rsidRPr="00AC287E">
              <w:rPr>
                <w:rFonts w:asciiTheme="minorHAnsi" w:hAnsiTheme="minorHAnsi" w:cstheme="minorHAnsi"/>
              </w:rPr>
              <w:t xml:space="preserve"> UK: Cambridge. </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 xml:space="preserve">Dustin, D. (2016). </w:t>
            </w:r>
            <w:r w:rsidRPr="00AC287E">
              <w:rPr>
                <w:rFonts w:asciiTheme="minorHAnsi" w:hAnsiTheme="minorHAnsi" w:cstheme="minorHAnsi"/>
                <w:i/>
              </w:rPr>
              <w:t>McDonaldization of Social Work.</w:t>
            </w:r>
            <w:r w:rsidRPr="00AC287E">
              <w:rPr>
                <w:rFonts w:asciiTheme="minorHAnsi" w:hAnsiTheme="minorHAnsi" w:cstheme="minorHAnsi"/>
              </w:rPr>
              <w:t xml:space="preserve"> Taylor and Francis Ltd. </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 xml:space="preserve">Feldstein, D. (2013). </w:t>
            </w:r>
            <w:r w:rsidRPr="00AC287E">
              <w:rPr>
                <w:rFonts w:asciiTheme="minorHAnsi" w:hAnsiTheme="minorHAnsi" w:cstheme="minorHAnsi"/>
                <w:i/>
              </w:rPr>
              <w:t>Understanding Social Welfare.</w:t>
            </w:r>
            <w:r w:rsidRPr="00AC287E">
              <w:rPr>
                <w:rFonts w:asciiTheme="minorHAnsi" w:hAnsiTheme="minorHAnsi" w:cstheme="minorHAnsi"/>
              </w:rPr>
              <w:t xml:space="preserve"> Boston: Pearson. </w:t>
            </w:r>
          </w:p>
          <w:p w:rsidR="00A659E1" w:rsidRPr="00AC287E" w:rsidRDefault="00A659E1" w:rsidP="00FF6894">
            <w:pPr>
              <w:spacing w:after="0" w:line="240" w:lineRule="auto"/>
              <w:rPr>
                <w:rFonts w:asciiTheme="minorHAnsi" w:hAnsiTheme="minorHAnsi" w:cstheme="minorHAnsi"/>
                <w:lang w:val="sk-SK"/>
              </w:rPr>
            </w:pPr>
            <w:r w:rsidRPr="00AC287E">
              <w:rPr>
                <w:rFonts w:asciiTheme="minorHAnsi" w:hAnsiTheme="minorHAnsi" w:cstheme="minorHAnsi"/>
              </w:rPr>
              <w:t xml:space="preserve">Healy, K. (2014). </w:t>
            </w:r>
            <w:r w:rsidRPr="00AC287E">
              <w:rPr>
                <w:rFonts w:asciiTheme="minorHAnsi" w:hAnsiTheme="minorHAnsi" w:cstheme="minorHAnsi"/>
                <w:i/>
              </w:rPr>
              <w:t>Social Work Theories in Context.</w:t>
            </w:r>
            <w:r w:rsidRPr="00AC287E">
              <w:rPr>
                <w:rFonts w:asciiTheme="minorHAnsi" w:hAnsiTheme="minorHAnsi" w:cstheme="minorHAnsi"/>
              </w:rPr>
              <w:t xml:space="preserve"> 2 edition.</w:t>
            </w:r>
            <w:r w:rsidRPr="00AC287E">
              <w:rPr>
                <w:rFonts w:asciiTheme="minorHAnsi" w:hAnsiTheme="minorHAnsi" w:cstheme="minorHAnsi"/>
                <w:sz w:val="24"/>
                <w:szCs w:val="24"/>
                <w:lang w:val="sk-SK" w:eastAsia="sk-SK"/>
              </w:rPr>
              <w:t xml:space="preserve"> </w:t>
            </w:r>
            <w:r w:rsidRPr="00AC287E">
              <w:rPr>
                <w:rFonts w:asciiTheme="minorHAnsi" w:hAnsiTheme="minorHAnsi" w:cstheme="minorHAnsi"/>
              </w:rPr>
              <w:t xml:space="preserve">NY: Palgrave Macmillan. </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bCs/>
              </w:rPr>
              <w:t>Lane</w:t>
            </w:r>
            <w:r w:rsidRPr="00AC287E">
              <w:rPr>
                <w:rFonts w:asciiTheme="minorHAnsi" w:hAnsiTheme="minorHAnsi" w:cstheme="minorHAnsi"/>
              </w:rPr>
              <w:t xml:space="preserve">, S.R., </w:t>
            </w:r>
            <w:r w:rsidRPr="00AC287E">
              <w:rPr>
                <w:rFonts w:asciiTheme="minorHAnsi" w:hAnsiTheme="minorHAnsi" w:cstheme="minorHAnsi"/>
                <w:bCs/>
              </w:rPr>
              <w:t>Pritzker</w:t>
            </w:r>
            <w:r w:rsidRPr="00AC287E">
              <w:rPr>
                <w:rFonts w:asciiTheme="minorHAnsi" w:hAnsiTheme="minorHAnsi" w:cstheme="minorHAnsi"/>
              </w:rPr>
              <w:t xml:space="preserve">, S. (2018). </w:t>
            </w:r>
            <w:r w:rsidRPr="00AC287E">
              <w:rPr>
                <w:rFonts w:asciiTheme="minorHAnsi" w:hAnsiTheme="minorHAnsi" w:cstheme="minorHAnsi"/>
                <w:i/>
              </w:rPr>
              <w:t>Political Social Work.</w:t>
            </w:r>
            <w:r w:rsidRPr="00AC287E">
              <w:rPr>
                <w:rFonts w:asciiTheme="minorHAnsi" w:hAnsiTheme="minorHAnsi" w:cstheme="minorHAnsi"/>
              </w:rPr>
              <w:t xml:space="preserve"> Springer International Publishing. </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 xml:space="preserve">Lister, R. (2010). </w:t>
            </w:r>
            <w:r w:rsidRPr="00AC287E">
              <w:rPr>
                <w:rFonts w:asciiTheme="minorHAnsi" w:hAnsiTheme="minorHAnsi" w:cstheme="minorHAnsi"/>
                <w:i/>
              </w:rPr>
              <w:t>Understanding Theories and Concepts in Social Policy.</w:t>
            </w:r>
            <w:r w:rsidRPr="00AC287E">
              <w:rPr>
                <w:rFonts w:asciiTheme="minorHAnsi" w:hAnsiTheme="minorHAnsi" w:cstheme="minorHAnsi"/>
              </w:rPr>
              <w:t xml:space="preserve"> Policy Press. </w:t>
            </w:r>
          </w:p>
          <w:p w:rsidR="00A659E1" w:rsidRPr="00AC287E" w:rsidRDefault="00A659E1" w:rsidP="00FF6894">
            <w:pPr>
              <w:spacing w:after="0" w:line="240" w:lineRule="auto"/>
              <w:rPr>
                <w:rFonts w:asciiTheme="minorHAnsi" w:hAnsiTheme="minorHAnsi" w:cstheme="minorHAnsi"/>
              </w:rPr>
            </w:pPr>
          </w:p>
          <w:p w:rsidR="00A659E1" w:rsidRPr="00AC287E" w:rsidRDefault="00A659E1" w:rsidP="00FF6894">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i/>
              </w:rPr>
              <w:t>Social Work and Society.</w:t>
            </w:r>
            <w:r w:rsidRPr="00AC287E">
              <w:rPr>
                <w:rFonts w:asciiTheme="minorHAnsi" w:hAnsiTheme="minorHAnsi" w:cstheme="minorHAnsi"/>
              </w:rPr>
              <w:t xml:space="preserve"> International on-line journal. </w:t>
            </w:r>
            <w:hyperlink r:id="rId23" w:history="1">
              <w:r w:rsidRPr="00AC287E">
                <w:rPr>
                  <w:rFonts w:asciiTheme="minorHAnsi" w:hAnsiTheme="minorHAnsi" w:cstheme="minorHAnsi"/>
                  <w:u w:val="single"/>
                </w:rPr>
                <w:t>https://www.socwork.net/sws</w:t>
              </w:r>
            </w:hyperlink>
          </w:p>
          <w:p w:rsidR="00A659E1" w:rsidRPr="00AC287E" w:rsidRDefault="00A659E1" w:rsidP="00FF6894">
            <w:pPr>
              <w:spacing w:after="0" w:line="240" w:lineRule="auto"/>
              <w:rPr>
                <w:rFonts w:asciiTheme="minorHAnsi" w:hAnsiTheme="minorHAnsi" w:cstheme="minorHAnsi"/>
                <w:b/>
                <w:bCs/>
                <w:lang w:val="sk-SK"/>
              </w:rPr>
            </w:pPr>
            <w:r w:rsidRPr="00AC287E">
              <w:rPr>
                <w:rFonts w:asciiTheme="minorHAnsi" w:hAnsiTheme="minorHAnsi" w:cstheme="minorHAnsi"/>
                <w:i/>
              </w:rPr>
              <w:t>Critical Social Work.</w:t>
            </w:r>
            <w:r w:rsidRPr="00AC287E">
              <w:rPr>
                <w:rFonts w:asciiTheme="minorHAnsi" w:hAnsiTheme="minorHAnsi" w:cstheme="minorHAnsi"/>
              </w:rPr>
              <w:t xml:space="preserve"> On-line journal. </w:t>
            </w:r>
            <w:hyperlink r:id="rId24" w:history="1">
              <w:r w:rsidRPr="00AC287E">
                <w:rPr>
                  <w:rFonts w:asciiTheme="minorHAnsi" w:hAnsiTheme="minorHAnsi" w:cstheme="minorHAnsi"/>
                  <w:u w:val="single"/>
                </w:rPr>
                <w:t>http://www1.uwindsor.ca/criticalsocialwork/</w:t>
              </w:r>
            </w:hyperlink>
          </w:p>
          <w:p w:rsidR="00A659E1" w:rsidRPr="00AC287E" w:rsidRDefault="00A659E1" w:rsidP="00FF6894">
            <w:pPr>
              <w:spacing w:after="0" w:line="240" w:lineRule="auto"/>
              <w:rPr>
                <w:rFonts w:asciiTheme="minorHAnsi" w:hAnsiTheme="minorHAnsi" w:cstheme="minorHAnsi"/>
              </w:rPr>
            </w:pPr>
          </w:p>
        </w:tc>
      </w:tr>
      <w:tr w:rsidR="00A659E1" w:rsidRPr="00AC287E" w:rsidTr="00FF6894">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rsidR="00A659E1" w:rsidRPr="00AC287E" w:rsidRDefault="00A659E1" w:rsidP="00FF6894">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659E1" w:rsidRPr="00AC287E" w:rsidTr="00FF6894">
        <w:tc>
          <w:tcPr>
            <w:tcW w:w="4787" w:type="dxa"/>
            <w:gridSpan w:val="3"/>
            <w:tcBorders>
              <w:top w:val="single" w:sz="2" w:space="0" w:color="auto"/>
            </w:tcBorders>
            <w:shd w:val="clear" w:color="auto" w:fill="F7CAAC"/>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tcBorders>
              <w:top w:val="single" w:sz="2" w:space="0" w:color="auto"/>
            </w:tcBorders>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5"/>
            <w:tcBorders>
              <w:top w:val="single" w:sz="2" w:space="0" w:color="auto"/>
            </w:tcBorders>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659E1" w:rsidRPr="00AC287E" w:rsidTr="00FF6894">
        <w:tc>
          <w:tcPr>
            <w:tcW w:w="9855" w:type="dxa"/>
            <w:gridSpan w:val="9"/>
            <w:shd w:val="clear" w:color="auto" w:fill="F7CAAC"/>
          </w:tcPr>
          <w:p w:rsidR="00A659E1" w:rsidRPr="00AC287E" w:rsidRDefault="00A659E1" w:rsidP="00FF6894">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659E1" w:rsidRPr="00AC287E" w:rsidTr="00FF6894">
        <w:trPr>
          <w:trHeight w:val="857"/>
        </w:trPr>
        <w:tc>
          <w:tcPr>
            <w:tcW w:w="9855" w:type="dxa"/>
            <w:gridSpan w:val="9"/>
          </w:tcPr>
          <w:p w:rsidR="00A659E1" w:rsidRPr="00AC287E" w:rsidRDefault="00A659E1" w:rsidP="00FF6894">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659E1" w:rsidRDefault="00A659E1" w:rsidP="00AC287E">
      <w:pPr>
        <w:spacing w:after="0" w:line="240" w:lineRule="auto"/>
        <w:rPr>
          <w:rFonts w:asciiTheme="minorHAnsi" w:hAnsiTheme="minorHAnsi" w:cstheme="minorHAnsi"/>
        </w:rPr>
      </w:pPr>
    </w:p>
    <w:p w:rsidR="00A659E1" w:rsidRDefault="00A659E1" w:rsidP="00AC287E">
      <w:pPr>
        <w:spacing w:after="0" w:line="240" w:lineRule="auto"/>
        <w:rPr>
          <w:rFonts w:asciiTheme="minorHAnsi" w:hAnsiTheme="minorHAnsi" w:cstheme="minorHAnsi"/>
        </w:rPr>
      </w:pPr>
    </w:p>
    <w:p w:rsidR="00A659E1" w:rsidRDefault="00A659E1" w:rsidP="00AC287E">
      <w:pPr>
        <w:spacing w:after="0" w:line="240" w:lineRule="auto"/>
        <w:rPr>
          <w:rFonts w:asciiTheme="minorHAnsi" w:hAnsiTheme="minorHAnsi" w:cstheme="minorHAnsi"/>
        </w:rPr>
      </w:pPr>
    </w:p>
    <w:p w:rsidR="00A659E1" w:rsidRDefault="00A659E1"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889"/>
        <w:gridCol w:w="528"/>
        <w:gridCol w:w="288"/>
        <w:gridCol w:w="2156"/>
        <w:gridCol w:w="539"/>
        <w:gridCol w:w="668"/>
      </w:tblGrid>
      <w:tr w:rsidR="00AC287E" w:rsidRPr="00AC287E" w:rsidTr="00A659E1">
        <w:tc>
          <w:tcPr>
            <w:tcW w:w="9855" w:type="dxa"/>
            <w:gridSpan w:val="9"/>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7"/>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Etické otázky a dilemata v sociální práci</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410"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983" w:type="dxa"/>
            <w:gridSpan w:val="3"/>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993" w:type="dxa"/>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889"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28" w:type="dxa"/>
          </w:tcPr>
          <w:p w:rsidR="00AC287E" w:rsidRPr="00AC287E" w:rsidRDefault="00AC287E" w:rsidP="00AC287E">
            <w:pPr>
              <w:spacing w:after="0" w:line="240" w:lineRule="auto"/>
              <w:rPr>
                <w:rFonts w:asciiTheme="minorHAnsi" w:hAnsiTheme="minorHAnsi" w:cstheme="minorHAnsi"/>
              </w:rPr>
            </w:pPr>
          </w:p>
        </w:tc>
        <w:tc>
          <w:tcPr>
            <w:tcW w:w="244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12</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7"/>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4"/>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554"/>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Aktivní účast na seminářích a diskusích, vypracování tří dílčích a jednoho závěrečného odborného textu na zadané téma.</w:t>
            </w:r>
          </w:p>
        </w:tc>
      </w:tr>
      <w:tr w:rsidR="00AC287E" w:rsidRPr="00AC287E" w:rsidTr="00A659E1">
        <w:trPr>
          <w:trHeight w:val="197"/>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PaedDr. Tatiana Matulayová, Ph.D.</w:t>
            </w:r>
          </w:p>
        </w:tc>
      </w:tr>
      <w:tr w:rsidR="00AC287E" w:rsidRPr="00AC287E" w:rsidTr="00A659E1">
        <w:trPr>
          <w:trHeight w:val="243"/>
        </w:trPr>
        <w:tc>
          <w:tcPr>
            <w:tcW w:w="3794"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061" w:type="dxa"/>
            <w:gridSpan w:val="7"/>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659E1">
        <w:trPr>
          <w:trHeight w:val="554"/>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doc. PaedDr. Tatiana Matulayová, Ph.D.</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061" w:type="dxa"/>
            <w:gridSpan w:val="7"/>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2622"/>
        </w:trPr>
        <w:tc>
          <w:tcPr>
            <w:tcW w:w="9855" w:type="dxa"/>
            <w:gridSpan w:val="9"/>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Cílem předmětu je diskutovat vybrané etické a další teorie a jejich užití v sociální práci. Dílčím cílem předmětu je vytvořit prostor pro reflektování etických otázek souvisejících s tématy disertačních prací studentů. </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Etické otázky, problémy a dilemata v sociální práci.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Etické reflektování a rozhodování.</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Etické teorie/perspektivy uplatnitelné v sociální práci: etika péče, etika zodpovědnosti, etika ctnosti, diskursivní etika a postmoderní etika.</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Teorie o sociální práci: antirasistická a antiopresivní sociální práce; lidská práva a sociální spravedlnost v sociální práci, občanství a participace.</w:t>
            </w:r>
          </w:p>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8"/>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659E1">
        <w:trPr>
          <w:trHeight w:val="1497"/>
        </w:trPr>
        <w:tc>
          <w:tcPr>
            <w:tcW w:w="9855" w:type="dxa"/>
            <w:gridSpan w:val="9"/>
            <w:tcBorders>
              <w:top w:val="nil"/>
            </w:tcBorders>
          </w:tcPr>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Povinná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Banks, S. (2017). </w:t>
            </w:r>
            <w:r w:rsidRPr="00AC287E">
              <w:rPr>
                <w:rFonts w:asciiTheme="minorHAnsi" w:hAnsiTheme="minorHAnsi" w:cstheme="minorHAnsi"/>
                <w:i/>
              </w:rPr>
              <w:t xml:space="preserve">Ethics and Values in Social Work. </w:t>
            </w:r>
            <w:r w:rsidRPr="00AC287E">
              <w:rPr>
                <w:rFonts w:asciiTheme="minorHAnsi" w:hAnsiTheme="minorHAnsi" w:cstheme="minorHAnsi"/>
              </w:rPr>
              <w:t xml:space="preserve"> 4th edition.  Red Glob Press.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Banks, S., Gallagher, A. (2008). </w:t>
            </w:r>
            <w:r w:rsidRPr="00AC287E">
              <w:rPr>
                <w:rFonts w:asciiTheme="minorHAnsi" w:hAnsiTheme="minorHAnsi" w:cstheme="minorHAnsi"/>
                <w:i/>
              </w:rPr>
              <w:t xml:space="preserve">Ethics in Professional Life. </w:t>
            </w:r>
            <w:r w:rsidRPr="00AC287E">
              <w:rPr>
                <w:rFonts w:asciiTheme="minorHAnsi" w:hAnsiTheme="minorHAnsi" w:cstheme="minorHAnsi"/>
              </w:rPr>
              <w:t xml:space="preserve">Red Glob Press.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Beckett, Ch., Maynard, A., Jordan, P. (2017). </w:t>
            </w:r>
            <w:r w:rsidRPr="00AC287E">
              <w:rPr>
                <w:rFonts w:asciiTheme="minorHAnsi" w:hAnsiTheme="minorHAnsi" w:cstheme="minorHAnsi"/>
                <w:i/>
              </w:rPr>
              <w:t xml:space="preserve">Values and Ethics in Social Work. </w:t>
            </w:r>
            <w:r w:rsidRPr="00AC287E">
              <w:rPr>
                <w:rFonts w:asciiTheme="minorHAnsi" w:hAnsiTheme="minorHAnsi" w:cstheme="minorHAnsi"/>
              </w:rPr>
              <w:t xml:space="preserve">3rd edition.  Sage Publications Ltd.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Gambrill, E. (2017). </w:t>
            </w:r>
            <w:r w:rsidRPr="00AC287E">
              <w:rPr>
                <w:rFonts w:asciiTheme="minorHAnsi" w:hAnsiTheme="minorHAnsi" w:cstheme="minorHAnsi"/>
                <w:i/>
              </w:rPr>
              <w:t xml:space="preserve">Social Work Ethics. </w:t>
            </w:r>
            <w:r w:rsidRPr="00AC287E">
              <w:rPr>
                <w:rFonts w:asciiTheme="minorHAnsi" w:hAnsiTheme="minorHAnsi" w:cstheme="minorHAnsi"/>
              </w:rPr>
              <w:t xml:space="preserve">Routledge.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Gray, M., Webb, S. A. (2011). </w:t>
            </w:r>
            <w:r w:rsidRPr="00AC287E">
              <w:rPr>
                <w:rFonts w:asciiTheme="minorHAnsi" w:hAnsiTheme="minorHAnsi" w:cstheme="minorHAnsi"/>
                <w:i/>
              </w:rPr>
              <w:t xml:space="preserve">Ethics and Value Perspectives in Social Work. </w:t>
            </w:r>
            <w:r w:rsidRPr="00AC287E">
              <w:rPr>
                <w:rFonts w:asciiTheme="minorHAnsi" w:hAnsiTheme="minorHAnsi" w:cstheme="minorHAnsi"/>
              </w:rPr>
              <w:t xml:space="preserve">Palgrave Macmillan. </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 xml:space="preserve">Reamer, F.G. (2006). </w:t>
            </w:r>
            <w:r w:rsidRPr="00AC287E">
              <w:rPr>
                <w:rFonts w:asciiTheme="minorHAnsi" w:hAnsiTheme="minorHAnsi" w:cstheme="minorHAnsi"/>
                <w:i/>
              </w:rPr>
              <w:t xml:space="preserve">Social Work Values and Ethics. </w:t>
            </w:r>
            <w:r w:rsidRPr="00AC287E">
              <w:rPr>
                <w:rFonts w:asciiTheme="minorHAnsi" w:hAnsiTheme="minorHAnsi" w:cstheme="minorHAnsi"/>
              </w:rPr>
              <w:t xml:space="preserve">Columbia University Press.  </w:t>
            </w:r>
          </w:p>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u w:val="single"/>
              </w:rPr>
            </w:pPr>
            <w:r w:rsidRPr="00AC287E">
              <w:rPr>
                <w:rFonts w:asciiTheme="minorHAnsi" w:hAnsiTheme="minorHAnsi" w:cstheme="minorHAnsi"/>
                <w:u w:val="single"/>
              </w:rPr>
              <w:t>Doporučená literatura:</w:t>
            </w: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i/>
              </w:rPr>
              <w:t>The Journal of Social Work Values and Ethics.</w:t>
            </w:r>
            <w:r w:rsidRPr="00AC287E">
              <w:rPr>
                <w:rFonts w:asciiTheme="minorHAnsi" w:hAnsiTheme="minorHAnsi" w:cstheme="minorHAnsi"/>
              </w:rPr>
              <w:t xml:space="preserve"> ISSN: 1553-6947</w:t>
            </w:r>
          </w:p>
          <w:p w:rsidR="00AC287E" w:rsidRPr="00AC287E" w:rsidRDefault="00AC287E" w:rsidP="00AC287E">
            <w:pPr>
              <w:spacing w:after="0" w:line="240" w:lineRule="auto"/>
              <w:rPr>
                <w:rFonts w:asciiTheme="minorHAnsi" w:hAnsiTheme="minorHAnsi" w:cstheme="minorHAnsi"/>
                <w:lang w:val="sk-SK"/>
              </w:rPr>
            </w:pPr>
            <w:r w:rsidRPr="00AC287E">
              <w:rPr>
                <w:rFonts w:asciiTheme="minorHAnsi" w:hAnsiTheme="minorHAnsi" w:cstheme="minorHAnsi"/>
                <w:i/>
              </w:rPr>
              <w:t>Ethics and Social Welfare.</w:t>
            </w:r>
            <w:r w:rsidRPr="00AC287E">
              <w:rPr>
                <w:rFonts w:asciiTheme="minorHAnsi" w:hAnsiTheme="minorHAnsi" w:cstheme="minorHAnsi"/>
              </w:rPr>
              <w:t xml:space="preserve"> </w:t>
            </w:r>
            <w:r w:rsidRPr="00AC287E">
              <w:rPr>
                <w:rFonts w:asciiTheme="minorHAnsi" w:hAnsiTheme="minorHAnsi" w:cstheme="minorHAnsi"/>
                <w:lang w:val="sk-SK"/>
              </w:rPr>
              <w:t>Print ISSN: 1749-6535 Online ISSN: 1749-6543</w:t>
            </w:r>
          </w:p>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9855" w:type="dxa"/>
            <w:gridSpan w:val="9"/>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659E1">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5"/>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659E1">
        <w:tc>
          <w:tcPr>
            <w:tcW w:w="9855" w:type="dxa"/>
            <w:gridSpan w:val="9"/>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659E1">
        <w:trPr>
          <w:trHeight w:val="919"/>
        </w:trPr>
        <w:tc>
          <w:tcPr>
            <w:tcW w:w="9855" w:type="dxa"/>
            <w:gridSpan w:val="9"/>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284"/>
        <w:gridCol w:w="851"/>
        <w:gridCol w:w="566"/>
        <w:gridCol w:w="323"/>
        <w:gridCol w:w="244"/>
        <w:gridCol w:w="425"/>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936"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5919"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Podněty komplexního myšlení P.A. Florenského pro interdisciplinární dialog a pro psychologii</w:t>
            </w:r>
          </w:p>
        </w:tc>
      </w:tr>
      <w:tr w:rsidR="00AC287E" w:rsidRPr="00AC287E" w:rsidTr="00A659E1">
        <w:trPr>
          <w:trHeight w:val="173"/>
        </w:trPr>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409"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povinně volitelný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2.</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425"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12</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5919"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556"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zkouška</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5919"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Studium vybrané literatury, zkouška, kde student prokáže orientaci v dané oblasti jako východisko k řešení problematiky disertační práce.</w:t>
            </w:r>
          </w:p>
        </w:tc>
      </w:tr>
      <w:tr w:rsidR="00AC287E" w:rsidRPr="00AC287E" w:rsidTr="00A659E1">
        <w:trPr>
          <w:trHeight w:val="197"/>
        </w:trPr>
        <w:tc>
          <w:tcPr>
            <w:tcW w:w="3936"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5919"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ThDr. ThLic. Ľubomír Žák</w:t>
            </w:r>
          </w:p>
        </w:tc>
      </w:tr>
      <w:tr w:rsidR="00AC287E" w:rsidRPr="00AC287E" w:rsidTr="00A659E1">
        <w:trPr>
          <w:trHeight w:val="243"/>
        </w:trPr>
        <w:tc>
          <w:tcPr>
            <w:tcW w:w="3936" w:type="dxa"/>
            <w:gridSpan w:val="2"/>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5919" w:type="dxa"/>
            <w:gridSpan w:val="10"/>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vyučující</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5919"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prof. ThDr. ThLic. Ľubomír Žák</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5919"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726"/>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sz w:val="18"/>
                <w:lang w:val="sk-SK"/>
              </w:rPr>
            </w:pPr>
            <w:r w:rsidRPr="00AC287E">
              <w:rPr>
                <w:rFonts w:asciiTheme="minorHAnsi" w:hAnsiTheme="minorHAnsi" w:cstheme="minorHAnsi"/>
                <w:lang w:val="sk-SK"/>
              </w:rPr>
              <w:t xml:space="preserve">Cílem předmětu je představit základní pojmy, principy a obsah projektu „komplexního (tzv. globálního) myšlení“ filozofa, teologa, matematika a přírodního vědce Pavla A. Florenského (1882-1937), vypracovaného ve snaze (a) nejenom překonat vědecký pozitivizmus konce 19. a začátku 20. st. a zastavit proces fragmentace vědy (a kultury) a její poznatky, ale zároveň (b) postavit základy inter-/transdisciplinárrní kreatívní interakce různých vědních oborů humanitního a přírodovědného typu, vycházející přitom z recepce fyzikálních a matematických teorií Georga Cantora, Alberta Einsteina, Bernarda Riemanna a dalších. Ústrední část přednášky poukáže na to, jak Florenskij dokázal vypracovat z Einsteinova chápaní komplexnosti časoprostoru, a jeho plurality, nový pohled na komplexnost reality (kosmu, světa, života, osobní existence, přírodních </w:t>
            </w:r>
            <w:r w:rsidRPr="00AC287E">
              <w:rPr>
                <w:rFonts w:asciiTheme="minorHAnsi" w:hAnsiTheme="minorHAnsi" w:cstheme="minorHAnsi"/>
              </w:rPr>
              <w:t>fenoménů</w:t>
            </w:r>
            <w:r w:rsidRPr="00AC287E">
              <w:rPr>
                <w:rFonts w:asciiTheme="minorHAnsi" w:hAnsiTheme="minorHAnsi" w:cstheme="minorHAnsi"/>
                <w:lang w:val="sk-SK"/>
              </w:rPr>
              <w:t xml:space="preserve">, atd.) jako takové, a její antropologicko-psychologické dimenze. Studenti budou v závěru obeznámeni s vědeckým projektem na téma „Komplexní myšlení Florenského a jeho aplikace na klinickou psychologii“, na kterém pracuje garant predmětu v rámci dlouhodobé spolupráce s týmem profesora Gilberta Safra z Institutu psychologie na Státní univerzitě v San Paulo (Brazílie). </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lang w:val="sk-SK"/>
              </w:rPr>
            </w:pPr>
            <w:r w:rsidRPr="00AC287E">
              <w:rPr>
                <w:rFonts w:asciiTheme="minorHAnsi" w:hAnsiTheme="minorHAnsi" w:cstheme="minorHAnsi"/>
                <w:b/>
                <w:lang w:val="sk-SK"/>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lang w:val="sk-SK"/>
              </w:rPr>
            </w:pPr>
          </w:p>
        </w:tc>
      </w:tr>
      <w:tr w:rsidR="00AC287E" w:rsidRPr="00AC287E" w:rsidTr="00AC287E">
        <w:trPr>
          <w:trHeight w:val="1497"/>
        </w:trPr>
        <w:tc>
          <w:tcPr>
            <w:tcW w:w="9855" w:type="dxa"/>
            <w:gridSpan w:val="12"/>
            <w:tcBorders>
              <w:top w:val="nil"/>
            </w:tcBorders>
          </w:tcPr>
          <w:p w:rsidR="00AC287E" w:rsidRPr="00AC287E" w:rsidRDefault="00AC287E" w:rsidP="00AC287E">
            <w:pPr>
              <w:shd w:val="clear" w:color="auto" w:fill="FFFFFF"/>
              <w:spacing w:after="0" w:line="240" w:lineRule="auto"/>
              <w:outlineLvl w:val="0"/>
              <w:rPr>
                <w:rFonts w:asciiTheme="minorHAnsi" w:hAnsiTheme="minorHAnsi" w:cstheme="minorHAnsi"/>
                <w:shd w:val="clear" w:color="auto" w:fill="FFFFFF"/>
              </w:rPr>
            </w:pPr>
            <w:r w:rsidRPr="00AC287E">
              <w:rPr>
                <w:rFonts w:asciiTheme="minorHAnsi" w:hAnsiTheme="minorHAnsi" w:cstheme="minorHAnsi"/>
                <w:smallCaps/>
                <w:shd w:val="clear" w:color="auto" w:fill="FFFFFF"/>
              </w:rPr>
              <w:t>Safra</w:t>
            </w:r>
            <w:r w:rsidRPr="00AC287E">
              <w:rPr>
                <w:rFonts w:asciiTheme="minorHAnsi" w:hAnsiTheme="minorHAnsi" w:cstheme="minorHAnsi"/>
                <w:shd w:val="clear" w:color="auto" w:fill="FFFFFF"/>
              </w:rPr>
              <w:t xml:space="preserve">, G. (2018). </w:t>
            </w:r>
            <w:r w:rsidRPr="00AC287E">
              <w:rPr>
                <w:rFonts w:asciiTheme="minorHAnsi" w:hAnsiTheme="minorHAnsi" w:cstheme="minorHAnsi"/>
                <w:i/>
                <w:shd w:val="clear" w:color="auto" w:fill="FFFFFF"/>
              </w:rPr>
              <w:t>Pavel Florenskij: Some Contribution to Psychology</w:t>
            </w:r>
            <w:r w:rsidRPr="00AC287E">
              <w:rPr>
                <w:rFonts w:asciiTheme="minorHAnsi" w:hAnsiTheme="minorHAnsi" w:cstheme="minorHAnsi"/>
                <w:shd w:val="clear" w:color="auto" w:fill="FFFFFF"/>
              </w:rPr>
              <w:t>. Instituto de Psicologia, Universidade de São Paulo.</w:t>
            </w:r>
          </w:p>
          <w:p w:rsidR="00AC287E" w:rsidRPr="00AC287E" w:rsidRDefault="00AC287E" w:rsidP="00AC287E">
            <w:pPr>
              <w:shd w:val="clear" w:color="auto" w:fill="FFFFFF"/>
              <w:spacing w:after="0" w:line="240" w:lineRule="auto"/>
              <w:outlineLvl w:val="0"/>
              <w:rPr>
                <w:rFonts w:asciiTheme="minorHAnsi" w:hAnsiTheme="minorHAnsi" w:cstheme="minorHAnsi"/>
                <w:shd w:val="clear" w:color="auto" w:fill="FFFFFF"/>
                <w:lang w:val="pt-BR"/>
              </w:rPr>
            </w:pPr>
            <w:r w:rsidRPr="00AC287E">
              <w:rPr>
                <w:rFonts w:asciiTheme="minorHAnsi" w:hAnsiTheme="minorHAnsi" w:cstheme="minorHAnsi"/>
                <w:smallCaps/>
                <w:shd w:val="clear" w:color="auto" w:fill="FFFFFF"/>
              </w:rPr>
              <w:t>Žák, Ľ.</w:t>
            </w:r>
            <w:r w:rsidRPr="00AC287E">
              <w:rPr>
                <w:rFonts w:asciiTheme="minorHAnsi" w:hAnsiTheme="minorHAnsi" w:cstheme="minorHAnsi"/>
                <w:shd w:val="clear" w:color="auto" w:fill="FFFFFF"/>
              </w:rPr>
              <w:t xml:space="preserve"> (ed.). (2017). </w:t>
            </w:r>
            <w:r w:rsidRPr="00AC287E">
              <w:rPr>
                <w:rFonts w:asciiTheme="minorHAnsi" w:hAnsiTheme="minorHAnsi" w:cstheme="minorHAnsi"/>
                <w:i/>
                <w:shd w:val="clear" w:color="auto" w:fill="FFFFFF"/>
              </w:rPr>
              <w:t>Pavel A. Florenskij - “Ho contemplato il mondo come un insieme”. Teologia, filosofia e scienza di fronte alla complessità del reale</w:t>
            </w:r>
            <w:r w:rsidRPr="00AC287E">
              <w:rPr>
                <w:rFonts w:asciiTheme="minorHAnsi" w:hAnsiTheme="minorHAnsi" w:cstheme="minorHAnsi"/>
                <w:shd w:val="clear" w:color="auto" w:fill="FFFFFF"/>
              </w:rPr>
              <w:t xml:space="preserve">, Lateran Univerzity Press, </w:t>
            </w:r>
            <w:r w:rsidRPr="00AC287E">
              <w:rPr>
                <w:rFonts w:asciiTheme="minorHAnsi" w:hAnsiTheme="minorHAnsi" w:cstheme="minorHAnsi"/>
                <w:shd w:val="clear" w:color="auto" w:fill="FFFFFF"/>
                <w:lang w:val="it-IT"/>
              </w:rPr>
              <w:t xml:space="preserve">Città del Vaticano. </w:t>
            </w:r>
            <w:r w:rsidRPr="00AC287E">
              <w:rPr>
                <w:rFonts w:asciiTheme="minorHAnsi" w:hAnsiTheme="minorHAnsi" w:cstheme="minorHAnsi"/>
                <w:shd w:val="clear" w:color="auto" w:fill="FFFFFF"/>
                <w:lang w:val="sk-SK"/>
              </w:rPr>
              <w:t>(příspěvky jsou v angl., špan., portug. a ital. jazyku)</w:t>
            </w:r>
            <w:r w:rsidRPr="00AC287E">
              <w:rPr>
                <w:rFonts w:asciiTheme="minorHAnsi" w:hAnsiTheme="minorHAnsi" w:cstheme="minorHAnsi"/>
                <w:shd w:val="clear" w:color="auto" w:fill="FFFFFF"/>
                <w:lang w:val="pt-BR"/>
              </w:rPr>
              <w:t>.</w:t>
            </w:r>
          </w:p>
          <w:p w:rsidR="00AC287E" w:rsidRPr="00AC287E" w:rsidRDefault="00AC287E" w:rsidP="00AC287E">
            <w:pPr>
              <w:shd w:val="clear" w:color="auto" w:fill="FFFFFF"/>
              <w:spacing w:after="0" w:line="240" w:lineRule="auto"/>
              <w:outlineLvl w:val="0"/>
              <w:rPr>
                <w:rFonts w:asciiTheme="minorHAnsi" w:hAnsiTheme="minorHAnsi" w:cstheme="minorHAnsi"/>
                <w:shd w:val="clear" w:color="auto" w:fill="FFFFFF"/>
              </w:rPr>
            </w:pPr>
            <w:r w:rsidRPr="00AC287E">
              <w:rPr>
                <w:rFonts w:asciiTheme="minorHAnsi" w:hAnsiTheme="minorHAnsi" w:cstheme="minorHAnsi"/>
                <w:smallCaps/>
                <w:shd w:val="clear" w:color="auto" w:fill="FFFFFF"/>
                <w:lang w:val="it-IT"/>
              </w:rPr>
              <w:t>Silvano Tagliagambe - Massimiliano Spano - Andrea Oppo</w:t>
            </w:r>
            <w:r w:rsidRPr="00AC287E">
              <w:rPr>
                <w:rFonts w:asciiTheme="minorHAnsi" w:hAnsiTheme="minorHAnsi" w:cstheme="minorHAnsi"/>
                <w:shd w:val="clear" w:color="auto" w:fill="FFFFFF"/>
                <w:lang w:val="it-IT"/>
              </w:rPr>
              <w:t xml:space="preserve"> (eds.). (2018). </w:t>
            </w:r>
            <w:r w:rsidRPr="00AC287E">
              <w:rPr>
                <w:rFonts w:asciiTheme="minorHAnsi" w:hAnsiTheme="minorHAnsi" w:cstheme="minorHAnsi"/>
                <w:i/>
                <w:shd w:val="clear" w:color="auto" w:fill="FFFFFF"/>
                <w:lang w:val="it-IT"/>
              </w:rPr>
              <w:t>Il pensiero polifonico di Pavel Florenskij. Una risposta alle sfide del presente</w:t>
            </w:r>
            <w:r w:rsidRPr="00AC287E">
              <w:rPr>
                <w:rFonts w:asciiTheme="minorHAnsi" w:hAnsiTheme="minorHAnsi" w:cstheme="minorHAnsi"/>
                <w:shd w:val="clear" w:color="auto" w:fill="FFFFFF"/>
                <w:lang w:val="it-IT"/>
              </w:rPr>
              <w:t>, Atti del Convegno per gli 80 anni dalla morte (Cagliari 25-26 ottobre 2017), PFTS University Press, Cagliari</w:t>
            </w:r>
            <w:r w:rsidRPr="00AC287E">
              <w:rPr>
                <w:rFonts w:asciiTheme="minorHAnsi" w:hAnsiTheme="minorHAnsi" w:cstheme="minorHAnsi"/>
                <w:shd w:val="clear" w:color="auto" w:fill="FFFFFF"/>
              </w:rPr>
              <w:t>.</w:t>
            </w:r>
          </w:p>
          <w:p w:rsidR="00AC287E" w:rsidRPr="00AC287E" w:rsidRDefault="00AC287E" w:rsidP="00AC287E">
            <w:pPr>
              <w:shd w:val="clear" w:color="auto" w:fill="FFFFFF"/>
              <w:spacing w:after="0" w:line="240" w:lineRule="auto"/>
              <w:outlineLvl w:val="0"/>
              <w:rPr>
                <w:rFonts w:asciiTheme="minorHAnsi" w:hAnsiTheme="minorHAnsi" w:cstheme="minorHAnsi"/>
                <w:shd w:val="clear" w:color="auto" w:fill="FFFFFF"/>
              </w:rPr>
            </w:pPr>
          </w:p>
          <w:p w:rsidR="00AC287E" w:rsidRPr="00AC287E" w:rsidRDefault="00AC287E" w:rsidP="00AC287E">
            <w:pPr>
              <w:shd w:val="clear" w:color="auto" w:fill="FFFFFF"/>
              <w:spacing w:after="0" w:line="240" w:lineRule="auto"/>
              <w:outlineLvl w:val="0"/>
              <w:rPr>
                <w:rFonts w:asciiTheme="minorHAnsi" w:hAnsiTheme="minorHAnsi" w:cstheme="minorHAnsi"/>
                <w:shd w:val="clear" w:color="auto" w:fill="FFFFFF"/>
                <w:lang w:val="sk-SK"/>
              </w:rPr>
            </w:pPr>
            <w:r w:rsidRPr="00AC287E">
              <w:rPr>
                <w:rFonts w:asciiTheme="minorHAnsi" w:hAnsiTheme="minorHAnsi" w:cstheme="minorHAnsi"/>
                <w:shd w:val="clear" w:color="auto" w:fill="FFFFFF"/>
                <w:lang w:val="sk-SK"/>
              </w:rPr>
              <w:t xml:space="preserve">Další literatura bude indikovaná podle zaměření, potřeb a zájmu studentů. </w:t>
            </w: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30</w:t>
            </w: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757"/>
        </w:trPr>
        <w:tc>
          <w:tcPr>
            <w:tcW w:w="9855" w:type="dxa"/>
            <w:gridSpan w:val="12"/>
          </w:tcPr>
          <w:p w:rsidR="00AC287E" w:rsidRPr="00AC287E" w:rsidRDefault="00AC287E" w:rsidP="00AC287E">
            <w:pPr>
              <w:spacing w:after="0" w:line="240" w:lineRule="auto"/>
              <w:rPr>
                <w:rFonts w:asciiTheme="minorHAnsi" w:hAnsiTheme="minorHAnsi" w:cstheme="minorHAnsi"/>
                <w:lang w:val="sk-SK"/>
              </w:rPr>
            </w:pPr>
            <w:r w:rsidRPr="00AC287E">
              <w:rPr>
                <w:rFonts w:asciiTheme="minorHAnsi" w:hAnsiTheme="minorHAnsi" w:cstheme="minorHAnsi"/>
              </w:rPr>
              <w:t>Vyučující je k dispozici ke konzultacím jednak v době konání tutoriálů a také elektronicky prostřednictvím LMS. Zároveň mohou studující využít konzultace v pravidelných konzultačních hodinách a v neodkladných případech také prostřednictvím emailu. Studenti mají k dispozici materiály v elektronické podobě.</w:t>
            </w:r>
          </w:p>
        </w:tc>
      </w:tr>
    </w:tbl>
    <w:p w:rsidR="00AC287E" w:rsidRPr="00AC287E" w:rsidRDefault="00AC287E" w:rsidP="00AC287E">
      <w:pPr>
        <w:spacing w:after="0" w:line="240" w:lineRule="auto"/>
        <w:rPr>
          <w:rFonts w:asciiTheme="minorHAnsi" w:hAnsiTheme="minorHAnsi" w:cstheme="minorHAnsi"/>
        </w:rPr>
      </w:pPr>
    </w:p>
    <w:p w:rsidR="00F76856" w:rsidRDefault="00F76856">
      <w:pPr>
        <w:jc w:val="left"/>
        <w:rPr>
          <w:rFonts w:asciiTheme="minorHAnsi" w:hAnsiTheme="minorHAnsi" w:cstheme="minorHAnsi"/>
        </w:rPr>
      </w:pPr>
      <w:r>
        <w:rPr>
          <w:rFonts w:asciiTheme="minorHAnsi" w:hAnsiTheme="minorHAnsi" w:cstheme="minorHAnsi"/>
        </w:rPr>
        <w:br w:type="page"/>
      </w:r>
    </w:p>
    <w:tbl>
      <w:tblPr>
        <w:tblW w:w="0" w:type="auto"/>
        <w:tblCellMar>
          <w:top w:w="15" w:type="dxa"/>
          <w:left w:w="15" w:type="dxa"/>
          <w:bottom w:w="15" w:type="dxa"/>
          <w:right w:w="15" w:type="dxa"/>
        </w:tblCellMar>
        <w:tblLook w:val="04A0" w:firstRow="1" w:lastRow="0" w:firstColumn="1" w:lastColumn="0" w:noHBand="0" w:noVBand="1"/>
      </w:tblPr>
      <w:tblGrid>
        <w:gridCol w:w="3913"/>
        <w:gridCol w:w="266"/>
        <w:gridCol w:w="266"/>
        <w:gridCol w:w="358"/>
        <w:gridCol w:w="358"/>
        <w:gridCol w:w="1391"/>
        <w:gridCol w:w="2093"/>
        <w:gridCol w:w="984"/>
      </w:tblGrid>
      <w:tr w:rsidR="00F76856" w:rsidRPr="00833530" w:rsidTr="003868B9">
        <w:tc>
          <w:tcPr>
            <w:tcW w:w="0" w:type="auto"/>
            <w:gridSpan w:val="8"/>
            <w:tcBorders>
              <w:top w:val="single" w:sz="4" w:space="0" w:color="000000"/>
              <w:left w:val="single" w:sz="4" w:space="0" w:color="000000"/>
              <w:bottom w:val="single" w:sz="4" w:space="0" w:color="000000"/>
              <w:right w:val="single" w:sz="4" w:space="0" w:color="000000"/>
            </w:tcBorders>
            <w:shd w:val="clear" w:color="auto" w:fill="BDD6EE"/>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8"/>
                <w:szCs w:val="28"/>
              </w:rPr>
              <w:t>B-III – Charakteristika studijního předmětu</w:t>
            </w:r>
          </w:p>
        </w:tc>
      </w:tr>
      <w:tr w:rsidR="00F76856" w:rsidRPr="00833530"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Název studijního předmětu</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pStyle w:val="gmail-stylcap"/>
              <w:spacing w:before="0" w:beforeAutospacing="0" w:after="0" w:afterAutospacing="0"/>
              <w:ind w:left="31"/>
              <w:jc w:val="both"/>
            </w:pPr>
            <w:r w:rsidRPr="00833530">
              <w:rPr>
                <w:b/>
                <w:bCs/>
              </w:rPr>
              <w:t>Psycho-spirituální vývoj</w:t>
            </w:r>
          </w:p>
        </w:tc>
      </w:tr>
      <w:tr w:rsidR="00F76856" w:rsidRPr="00833530"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Typ předmětu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sz w:val="20"/>
                <w:szCs w:val="20"/>
              </w:rPr>
              <w:t>povinně volitelný</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doporučený ročník / semestr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jc w:val="center"/>
              <w:rPr>
                <w:rFonts w:eastAsia="Times New Roman" w:cs="Times New Roman"/>
                <w:sz w:val="24"/>
                <w:szCs w:val="24"/>
              </w:rPr>
            </w:pPr>
            <w:r w:rsidRPr="00833530">
              <w:rPr>
                <w:rFonts w:eastAsia="Times New Roman" w:cs="Times New Roman"/>
                <w:sz w:val="20"/>
                <w:szCs w:val="20"/>
              </w:rPr>
              <w:t>2. / 3.</w:t>
            </w:r>
          </w:p>
        </w:tc>
      </w:tr>
      <w:tr w:rsidR="00F76856" w:rsidRPr="00833530"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Rozsah studijního předmětu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sz w:val="20"/>
                <w:szCs w:val="20"/>
              </w:rPr>
              <w:t>30s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hod.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kreditů</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jc w:val="center"/>
              <w:rPr>
                <w:rFonts w:eastAsia="Times New Roman" w:cs="Times New Roman"/>
                <w:sz w:val="24"/>
                <w:szCs w:val="24"/>
              </w:rPr>
            </w:pPr>
            <w:r w:rsidRPr="00833530">
              <w:rPr>
                <w:rFonts w:eastAsia="Times New Roman" w:cs="Times New Roman"/>
                <w:sz w:val="24"/>
                <w:szCs w:val="24"/>
              </w:rPr>
              <w:t>6</w:t>
            </w:r>
          </w:p>
        </w:tc>
      </w:tr>
      <w:tr w:rsidR="00F76856" w:rsidRPr="00833530"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Prerekvizity, korekvizity, ekvivalence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p>
        </w:tc>
      </w:tr>
      <w:tr w:rsidR="00F76856" w:rsidRPr="00833530"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Způsob ověření studijních výsledků</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sz w:val="20"/>
                <w:szCs w:val="20"/>
              </w:rPr>
              <w:t>Zápočet</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Forma výuky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sz w:val="20"/>
                <w:szCs w:val="20"/>
              </w:rPr>
              <w:t>seminář</w:t>
            </w:r>
          </w:p>
        </w:tc>
      </w:tr>
      <w:tr w:rsidR="00F76856" w:rsidRPr="00833530"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Forma způsobu ověření studijních výsledků a další požadavky na studenta</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p>
        </w:tc>
      </w:tr>
      <w:tr w:rsidR="00F76856" w:rsidRPr="00833530" w:rsidTr="003868B9">
        <w:trPr>
          <w:trHeight w:val="554"/>
        </w:trPr>
        <w:tc>
          <w:tcPr>
            <w:tcW w:w="0" w:type="auto"/>
            <w:gridSpan w:val="8"/>
            <w:tcBorders>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before="60" w:after="0" w:line="240" w:lineRule="auto"/>
              <w:rPr>
                <w:rFonts w:eastAsia="Times New Roman" w:cs="Times New Roman"/>
                <w:sz w:val="20"/>
                <w:szCs w:val="20"/>
              </w:rPr>
            </w:pPr>
            <w:r w:rsidRPr="00833530">
              <w:rPr>
                <w:rFonts w:eastAsia="Times New Roman" w:cs="Times New Roman"/>
                <w:sz w:val="20"/>
                <w:szCs w:val="20"/>
              </w:rPr>
              <w:t xml:space="preserve">  </w:t>
            </w:r>
          </w:p>
        </w:tc>
      </w:tr>
      <w:tr w:rsidR="00F76856" w:rsidRPr="00833530" w:rsidTr="003868B9">
        <w:trPr>
          <w:trHeight w:val="197"/>
        </w:trPr>
        <w:tc>
          <w:tcPr>
            <w:tcW w:w="0" w:type="auto"/>
            <w:tcBorders>
              <w:left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eastAsia="Times New Roman" w:cs="Times New Roman"/>
                <w:b/>
                <w:bCs/>
                <w:sz w:val="20"/>
                <w:szCs w:val="20"/>
              </w:rPr>
              <w:t>Garant předmětu</w:t>
            </w:r>
          </w:p>
        </w:tc>
        <w:tc>
          <w:tcPr>
            <w:tcW w:w="0" w:type="auto"/>
            <w:gridSpan w:val="7"/>
            <w:tcBorders>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cs="Times New Roman"/>
                <w:sz w:val="20"/>
                <w:szCs w:val="20"/>
              </w:rPr>
              <w:t>doc. PhDr. Vladimír Chrz, Ph.D.</w:t>
            </w:r>
          </w:p>
        </w:tc>
      </w:tr>
      <w:tr w:rsidR="00F76856" w:rsidRPr="00833530" w:rsidTr="003868B9">
        <w:trPr>
          <w:trHeight w:val="243"/>
        </w:trPr>
        <w:tc>
          <w:tcPr>
            <w:tcW w:w="0" w:type="auto"/>
            <w:tcBorders>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eastAsia="Times New Roman" w:cs="Times New Roman"/>
                <w:b/>
                <w:bCs/>
                <w:sz w:val="20"/>
                <w:szCs w:val="20"/>
              </w:rPr>
              <w:t>Zapojení garanta do výuky předmětu</w:t>
            </w:r>
          </w:p>
        </w:tc>
        <w:tc>
          <w:tcPr>
            <w:tcW w:w="0" w:type="auto"/>
            <w:gridSpan w:val="7"/>
            <w:tcBorders>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eastAsia="Times New Roman" w:cs="Times New Roman"/>
                <w:sz w:val="20"/>
                <w:szCs w:val="20"/>
              </w:rPr>
              <w:t>garant</w:t>
            </w:r>
          </w:p>
        </w:tc>
      </w:tr>
      <w:tr w:rsidR="00F76856" w:rsidRPr="00833530"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eastAsia="Times New Roman" w:cs="Times New Roman"/>
                <w:b/>
                <w:bCs/>
                <w:sz w:val="20"/>
                <w:szCs w:val="20"/>
              </w:rPr>
              <w:t>Vyučující</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p>
        </w:tc>
      </w:tr>
      <w:tr w:rsidR="00F76856" w:rsidRPr="00833530" w:rsidTr="003868B9">
        <w:trPr>
          <w:trHeight w:val="554"/>
        </w:trPr>
        <w:tc>
          <w:tcPr>
            <w:tcW w:w="0" w:type="auto"/>
            <w:gridSpan w:val="8"/>
            <w:tcBorders>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r w:rsidRPr="00833530">
              <w:rPr>
                <w:rFonts w:cs="Times New Roman"/>
                <w:sz w:val="20"/>
                <w:szCs w:val="20"/>
              </w:rPr>
              <w:t xml:space="preserve">doc. PhDr. Vladimír Chrz, Ph.D. </w:t>
            </w:r>
            <w:r w:rsidRPr="00833530">
              <w:rPr>
                <w:rFonts w:eastAsia="Times New Roman" w:cs="Times New Roman"/>
                <w:sz w:val="20"/>
                <w:szCs w:val="20"/>
              </w:rPr>
              <w:t>(100%)</w:t>
            </w:r>
          </w:p>
        </w:tc>
      </w:tr>
      <w:tr w:rsidR="00F76856" w:rsidRPr="00833530"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Stručná anotace předmětu</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p>
        </w:tc>
      </w:tr>
      <w:tr w:rsidR="00F76856" w:rsidRPr="00833530" w:rsidTr="003868B9">
        <w:trPr>
          <w:trHeight w:val="1404"/>
        </w:trPr>
        <w:tc>
          <w:tcPr>
            <w:tcW w:w="0" w:type="auto"/>
            <w:gridSpan w:val="8"/>
            <w:tcBorders>
              <w:left w:val="single" w:sz="4" w:space="0" w:color="000000"/>
              <w:bottom w:val="single" w:sz="12" w:space="0" w:color="000000"/>
              <w:right w:val="single" w:sz="4" w:space="0" w:color="000000"/>
            </w:tcBorders>
            <w:tcMar>
              <w:top w:w="0" w:type="dxa"/>
              <w:left w:w="70" w:type="dxa"/>
              <w:bottom w:w="0" w:type="dxa"/>
              <w:right w:w="70" w:type="dxa"/>
            </w:tcMar>
            <w:hideMark/>
          </w:tcPr>
          <w:p w:rsidR="00F76856" w:rsidRPr="00833530" w:rsidRDefault="00F76856" w:rsidP="003868B9">
            <w:pPr>
              <w:rPr>
                <w:rFonts w:cs="Times New Roman"/>
                <w:sz w:val="20"/>
              </w:rPr>
            </w:pPr>
            <w:r w:rsidRPr="00833530">
              <w:rPr>
                <w:rFonts w:cs="Times New Roman"/>
                <w:sz w:val="20"/>
              </w:rPr>
              <w:t>V kursu bude problematika psycho-spirituálního vývoje pojednána z řady perspektiv, jimiž jsou: psychodynamický přístup (Washburn), humanistická a transpersonální psychologie (Rowan), Piagetovská genetická epistemologie (Fowler) a integrální přístup (Wilber). Teoretické modely budou vztaženy ke dvěma druhům praxe: 1) psychoterapii, 2) kontemplativní praxi. Budou ukázány paralely schémat psycho-spirituálního vývoje a některých tradičních „map“ spirituální cesty (Terezie z Avily, Jan od Kříže, ad.). Zvláštní pozornost bude věnována koncepcím utváření spirituální inteligence (Fowler, Wilber).</w:t>
            </w:r>
          </w:p>
        </w:tc>
      </w:tr>
      <w:tr w:rsidR="00F76856" w:rsidRPr="00833530" w:rsidTr="003868B9">
        <w:trPr>
          <w:trHeight w:val="265"/>
        </w:trPr>
        <w:tc>
          <w:tcPr>
            <w:tcW w:w="0" w:type="auto"/>
            <w:tcBorders>
              <w:top w:val="single" w:sz="12"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Studijní literatura a studijní pomůcky</w:t>
            </w:r>
          </w:p>
        </w:tc>
        <w:tc>
          <w:tcPr>
            <w:tcW w:w="0" w:type="auto"/>
            <w:gridSpan w:val="7"/>
            <w:tcBorders>
              <w:top w:val="single" w:sz="12" w:space="0" w:color="000000"/>
              <w:left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p>
        </w:tc>
      </w:tr>
      <w:tr w:rsidR="00F76856" w:rsidRPr="00833530" w:rsidTr="003868B9">
        <w:trPr>
          <w:trHeight w:val="1497"/>
        </w:trPr>
        <w:tc>
          <w:tcPr>
            <w:tcW w:w="0" w:type="auto"/>
            <w:gridSpan w:val="8"/>
            <w:tcBorders>
              <w:left w:val="single" w:sz="4" w:space="0" w:color="000000"/>
              <w:bottom w:val="single" w:sz="12"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16"/>
                <w:szCs w:val="20"/>
                <w:u w:val="single"/>
              </w:rPr>
            </w:pPr>
          </w:p>
          <w:p w:rsidR="00F76856" w:rsidRPr="00833530" w:rsidRDefault="00F76856" w:rsidP="003868B9">
            <w:pPr>
              <w:pStyle w:val="gmail-stylcap"/>
              <w:spacing w:before="0" w:beforeAutospacing="0" w:after="0" w:afterAutospacing="0"/>
              <w:jc w:val="both"/>
              <w:rPr>
                <w:sz w:val="20"/>
              </w:rPr>
            </w:pPr>
            <w:r w:rsidRPr="00833530">
              <w:rPr>
                <w:sz w:val="20"/>
              </w:rPr>
              <w:t xml:space="preserve">Marion, J. (2011): Putting on the Mind of Christ: The Inner Work of Christian Spirituality. Hampton Roads Publishing Co, Charlottesville. </w:t>
            </w:r>
          </w:p>
          <w:p w:rsidR="00F76856" w:rsidRPr="00833530" w:rsidRDefault="00F76856" w:rsidP="003868B9">
            <w:pPr>
              <w:pStyle w:val="gmail-stylcap"/>
              <w:spacing w:before="0" w:beforeAutospacing="0" w:after="0" w:afterAutospacing="0"/>
              <w:jc w:val="both"/>
              <w:rPr>
                <w:sz w:val="20"/>
              </w:rPr>
            </w:pPr>
            <w:r w:rsidRPr="00833530">
              <w:rPr>
                <w:sz w:val="20"/>
              </w:rPr>
              <w:t xml:space="preserve">Rowan John (2005): The Transpersonal: Spirituality in Psychotherapy and Counselling. Routledge, New York.  </w:t>
            </w:r>
          </w:p>
          <w:p w:rsidR="00F76856" w:rsidRPr="00833530" w:rsidRDefault="00F76856" w:rsidP="003868B9">
            <w:pPr>
              <w:pStyle w:val="gmail-stylcap"/>
              <w:spacing w:before="0" w:beforeAutospacing="0" w:after="0" w:afterAutospacing="0"/>
              <w:jc w:val="both"/>
              <w:rPr>
                <w:sz w:val="20"/>
              </w:rPr>
            </w:pPr>
            <w:r w:rsidRPr="00833530">
              <w:rPr>
                <w:sz w:val="20"/>
              </w:rPr>
              <w:t>Washburn, M. (2003): Transpersonal dialogue: A new direction. Journal of Transpersonal Psychology, 35(1), 1-20.</w:t>
            </w:r>
          </w:p>
          <w:p w:rsidR="00F76856" w:rsidRPr="00833530" w:rsidRDefault="00F76856" w:rsidP="003868B9">
            <w:pPr>
              <w:pStyle w:val="gmail-stylcap"/>
              <w:spacing w:before="0" w:beforeAutospacing="0" w:after="0" w:afterAutospacing="0"/>
              <w:jc w:val="both"/>
              <w:rPr>
                <w:sz w:val="20"/>
              </w:rPr>
            </w:pPr>
            <w:r w:rsidRPr="00833530">
              <w:rPr>
                <w:sz w:val="20"/>
              </w:rPr>
              <w:t>Wilber, K. (2000): Integral Psychology: Consciousness, Spirit, Psychology, Therapy. Shambala, Boulder.</w:t>
            </w:r>
          </w:p>
          <w:p w:rsidR="00F76856" w:rsidRPr="00833530" w:rsidRDefault="00F76856" w:rsidP="003868B9">
            <w:pPr>
              <w:spacing w:after="0" w:line="240" w:lineRule="auto"/>
              <w:rPr>
                <w:rFonts w:eastAsia="Times New Roman" w:cs="Times New Roman"/>
                <w:sz w:val="24"/>
                <w:szCs w:val="24"/>
              </w:rPr>
            </w:pPr>
          </w:p>
        </w:tc>
      </w:tr>
      <w:tr w:rsidR="00F76856" w:rsidRPr="00833530" w:rsidTr="003868B9">
        <w:tc>
          <w:tcPr>
            <w:tcW w:w="0" w:type="auto"/>
            <w:gridSpan w:val="8"/>
            <w:tcBorders>
              <w:top w:val="single" w:sz="12"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jc w:val="center"/>
              <w:rPr>
                <w:rFonts w:eastAsia="Times New Roman" w:cs="Times New Roman"/>
                <w:sz w:val="24"/>
                <w:szCs w:val="24"/>
              </w:rPr>
            </w:pPr>
            <w:r w:rsidRPr="00833530">
              <w:rPr>
                <w:rFonts w:eastAsia="Times New Roman" w:cs="Times New Roman"/>
                <w:b/>
                <w:bCs/>
                <w:sz w:val="20"/>
                <w:szCs w:val="20"/>
              </w:rPr>
              <w:t>Informace ke kombinované nebo distanční formě</w:t>
            </w:r>
          </w:p>
        </w:tc>
      </w:tr>
      <w:tr w:rsidR="00F76856" w:rsidRPr="00833530" w:rsidTr="003868B9">
        <w:tc>
          <w:tcPr>
            <w:tcW w:w="0" w:type="auto"/>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Rozsah konzultací (soustředění)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sz w:val="20"/>
                <w:szCs w:val="20"/>
              </w:rPr>
              <w:t>30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hodin </w:t>
            </w:r>
          </w:p>
        </w:tc>
      </w:tr>
      <w:tr w:rsidR="00F76856" w:rsidRPr="00833530" w:rsidTr="003868B9">
        <w:tc>
          <w:tcPr>
            <w:tcW w:w="0" w:type="auto"/>
            <w:gridSpan w:val="8"/>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4"/>
                <w:szCs w:val="24"/>
              </w:rPr>
            </w:pPr>
            <w:r w:rsidRPr="00833530">
              <w:rPr>
                <w:rFonts w:eastAsia="Times New Roman" w:cs="Times New Roman"/>
                <w:b/>
                <w:bCs/>
                <w:sz w:val="20"/>
                <w:szCs w:val="20"/>
              </w:rPr>
              <w:t>Informace o způsobu kontaktu s vyučujícím</w:t>
            </w:r>
          </w:p>
        </w:tc>
      </w:tr>
      <w:tr w:rsidR="00F76856" w:rsidRPr="00833530" w:rsidTr="003868B9">
        <w:trPr>
          <w:trHeight w:val="302"/>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33530" w:rsidRDefault="00F76856" w:rsidP="003868B9">
            <w:pPr>
              <w:spacing w:after="0" w:line="240" w:lineRule="auto"/>
              <w:rPr>
                <w:rFonts w:eastAsia="Times New Roman" w:cs="Times New Roman"/>
                <w:sz w:val="20"/>
                <w:szCs w:val="20"/>
              </w:rPr>
            </w:pPr>
          </w:p>
          <w:p w:rsidR="00F76856" w:rsidRPr="00833530" w:rsidRDefault="00F76856" w:rsidP="003868B9">
            <w:pPr>
              <w:spacing w:after="0" w:line="240" w:lineRule="auto"/>
              <w:rPr>
                <w:rFonts w:eastAsia="Times New Roman" w:cs="Times New Roman"/>
                <w:sz w:val="20"/>
                <w:szCs w:val="20"/>
              </w:rPr>
            </w:pPr>
          </w:p>
          <w:p w:rsidR="00F76856" w:rsidRPr="00833530" w:rsidRDefault="00F76856" w:rsidP="003868B9">
            <w:pPr>
              <w:spacing w:after="0" w:line="240" w:lineRule="auto"/>
              <w:rPr>
                <w:rFonts w:eastAsia="Times New Roman" w:cs="Times New Roman"/>
                <w:sz w:val="20"/>
                <w:szCs w:val="20"/>
              </w:rPr>
            </w:pPr>
          </w:p>
          <w:p w:rsidR="00F76856" w:rsidRPr="00833530" w:rsidRDefault="00F76856" w:rsidP="003868B9">
            <w:pPr>
              <w:spacing w:after="0" w:line="240" w:lineRule="auto"/>
              <w:rPr>
                <w:rFonts w:eastAsia="Times New Roman" w:cs="Times New Roman"/>
                <w:sz w:val="20"/>
                <w:szCs w:val="20"/>
              </w:rPr>
            </w:pPr>
          </w:p>
          <w:p w:rsidR="00F76856" w:rsidRPr="00833530" w:rsidRDefault="00F76856" w:rsidP="003868B9">
            <w:pPr>
              <w:spacing w:after="0" w:line="240" w:lineRule="auto"/>
              <w:rPr>
                <w:rFonts w:eastAsia="Times New Roman" w:cs="Times New Roman"/>
                <w:sz w:val="20"/>
                <w:szCs w:val="20"/>
              </w:rPr>
            </w:pPr>
          </w:p>
        </w:tc>
      </w:tr>
    </w:tbl>
    <w:p w:rsidR="00F76856" w:rsidRDefault="00F76856" w:rsidP="00AC287E">
      <w:pPr>
        <w:spacing w:after="0" w:line="240" w:lineRule="auto"/>
        <w:rPr>
          <w:rFonts w:asciiTheme="minorHAnsi" w:hAnsiTheme="minorHAnsi" w:cstheme="minorHAnsi"/>
        </w:rPr>
      </w:pPr>
    </w:p>
    <w:p w:rsidR="00F76856" w:rsidRDefault="00F76856">
      <w:pPr>
        <w:jc w:val="left"/>
        <w:rPr>
          <w:rFonts w:asciiTheme="minorHAnsi" w:hAnsiTheme="minorHAnsi" w:cstheme="minorHAnsi"/>
        </w:rPr>
      </w:pPr>
      <w:r>
        <w:rPr>
          <w:rFonts w:asciiTheme="minorHAnsi" w:hAnsiTheme="minorHAnsi" w:cstheme="minorHAnsi"/>
        </w:rPr>
        <w:br w:type="page"/>
      </w:r>
    </w:p>
    <w:p w:rsidR="00F76856" w:rsidRPr="00AC287E" w:rsidRDefault="00F76856" w:rsidP="00AC287E">
      <w:pPr>
        <w:spacing w:after="0" w:line="240" w:lineRule="auto"/>
        <w:rPr>
          <w:rFonts w:asciiTheme="minorHAnsi" w:hAnsiTheme="minorHAnsi" w:cstheme="minorHAnsi"/>
        </w:rPr>
      </w:pPr>
      <w:bookmarkStart w:id="14" w:name="_GoBack"/>
      <w:bookmarkEnd w:id="14"/>
    </w:p>
    <w:tbl>
      <w:tblPr>
        <w:tblW w:w="0" w:type="auto"/>
        <w:tblCellMar>
          <w:top w:w="15" w:type="dxa"/>
          <w:left w:w="15" w:type="dxa"/>
          <w:bottom w:w="15" w:type="dxa"/>
          <w:right w:w="15" w:type="dxa"/>
        </w:tblCellMar>
        <w:tblLook w:val="04A0" w:firstRow="1" w:lastRow="0" w:firstColumn="1" w:lastColumn="0" w:noHBand="0" w:noVBand="1"/>
      </w:tblPr>
      <w:tblGrid>
        <w:gridCol w:w="3913"/>
        <w:gridCol w:w="266"/>
        <w:gridCol w:w="266"/>
        <w:gridCol w:w="358"/>
        <w:gridCol w:w="358"/>
        <w:gridCol w:w="1391"/>
        <w:gridCol w:w="2093"/>
        <w:gridCol w:w="984"/>
      </w:tblGrid>
      <w:tr w:rsidR="00F76856" w:rsidRPr="0000560E" w:rsidTr="003868B9">
        <w:tc>
          <w:tcPr>
            <w:tcW w:w="0" w:type="auto"/>
            <w:gridSpan w:val="8"/>
            <w:tcBorders>
              <w:top w:val="single" w:sz="4" w:space="0" w:color="000000"/>
              <w:left w:val="single" w:sz="4" w:space="0" w:color="000000"/>
              <w:bottom w:val="single" w:sz="4" w:space="0" w:color="000000"/>
              <w:right w:val="single" w:sz="4" w:space="0" w:color="000000"/>
            </w:tcBorders>
            <w:shd w:val="clear" w:color="auto" w:fill="BDD6EE"/>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8"/>
                <w:szCs w:val="28"/>
              </w:rPr>
              <w:t>B-III – Charakteristika studijního předmětu</w:t>
            </w:r>
          </w:p>
        </w:tc>
      </w:tr>
      <w:tr w:rsidR="00F76856" w:rsidRPr="0000560E"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Název studijního předmětu</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Default="00F76856" w:rsidP="003868B9">
            <w:pPr>
              <w:spacing w:after="0" w:line="240" w:lineRule="auto"/>
              <w:rPr>
                <w:rFonts w:eastAsia="Times New Roman" w:cs="Times New Roman"/>
                <w:b/>
                <w:szCs w:val="24"/>
              </w:rPr>
            </w:pPr>
            <w:r>
              <w:rPr>
                <w:rFonts w:eastAsia="Times New Roman" w:cs="Times New Roman"/>
                <w:b/>
                <w:szCs w:val="24"/>
              </w:rPr>
              <w:t>Úvod do p</w:t>
            </w:r>
            <w:r w:rsidRPr="001220FB">
              <w:rPr>
                <w:rFonts w:eastAsia="Times New Roman" w:cs="Times New Roman"/>
                <w:b/>
                <w:szCs w:val="24"/>
              </w:rPr>
              <w:t xml:space="preserve">sychometrie </w:t>
            </w:r>
            <w:r>
              <w:rPr>
                <w:rFonts w:eastAsia="Times New Roman" w:cs="Times New Roman"/>
                <w:b/>
                <w:szCs w:val="24"/>
              </w:rPr>
              <w:t>v jazyce</w:t>
            </w:r>
            <w:r w:rsidRPr="001220FB">
              <w:rPr>
                <w:rFonts w:eastAsia="Times New Roman" w:cs="Times New Roman"/>
                <w:b/>
                <w:szCs w:val="24"/>
              </w:rPr>
              <w:t xml:space="preserve"> R</w:t>
            </w:r>
          </w:p>
          <w:p w:rsidR="00F76856" w:rsidRPr="001220FB" w:rsidRDefault="00F76856" w:rsidP="003868B9">
            <w:pPr>
              <w:spacing w:after="0" w:line="240" w:lineRule="auto"/>
              <w:rPr>
                <w:rFonts w:eastAsia="Times New Roman" w:cs="Times New Roman"/>
                <w:b/>
                <w:szCs w:val="24"/>
              </w:rPr>
            </w:pPr>
          </w:p>
        </w:tc>
      </w:tr>
      <w:tr w:rsidR="00F76856" w:rsidRPr="0000560E"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Typ předmětu</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povinně volitelný</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doporučený ročník / semestr</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jc w:val="center"/>
              <w:rPr>
                <w:rFonts w:eastAsia="Times New Roman" w:cs="Times New Roman"/>
                <w:sz w:val="24"/>
                <w:szCs w:val="24"/>
              </w:rPr>
            </w:pPr>
            <w:r>
              <w:rPr>
                <w:rFonts w:eastAsia="Times New Roman" w:cs="Times New Roman"/>
                <w:color w:val="000000"/>
                <w:sz w:val="20"/>
                <w:szCs w:val="20"/>
              </w:rPr>
              <w:t>1</w:t>
            </w:r>
            <w:r w:rsidRPr="0000560E">
              <w:rPr>
                <w:rFonts w:eastAsia="Times New Roman" w:cs="Times New Roman"/>
                <w:color w:val="000000"/>
                <w:sz w:val="20"/>
                <w:szCs w:val="20"/>
              </w:rPr>
              <w:t>.</w:t>
            </w:r>
          </w:p>
        </w:tc>
      </w:tr>
      <w:tr w:rsidR="00F76856" w:rsidRPr="0000560E"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Rozsah studijního předmětu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30s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hod.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kreditů</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jc w:val="center"/>
              <w:rPr>
                <w:rFonts w:eastAsia="Times New Roman" w:cs="Times New Roman"/>
                <w:sz w:val="24"/>
                <w:szCs w:val="24"/>
              </w:rPr>
            </w:pPr>
            <w:r>
              <w:rPr>
                <w:rFonts w:eastAsia="Times New Roman" w:cs="Times New Roman"/>
                <w:sz w:val="24"/>
                <w:szCs w:val="24"/>
              </w:rPr>
              <w:t>12</w:t>
            </w:r>
          </w:p>
        </w:tc>
      </w:tr>
      <w:tr w:rsidR="00F76856" w:rsidRPr="0000560E"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Prerekvizity, korekvizity, ekvivalence</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r>
      <w:tr w:rsidR="00F76856" w:rsidRPr="0000560E" w:rsidTr="003868B9">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Způsob ověření studijních výsledků</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Zkouška</w:t>
            </w:r>
          </w:p>
        </w:tc>
        <w:tc>
          <w:tcPr>
            <w:tcW w:w="0" w:type="auto"/>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Forma výuky</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seminář</w:t>
            </w:r>
          </w:p>
        </w:tc>
      </w:tr>
      <w:tr w:rsidR="00F76856" w:rsidRPr="0000560E"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Forma způsobu ověření studijních výsledků a další požadavky na studenta</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r>
      <w:tr w:rsidR="00F76856" w:rsidRPr="0000560E" w:rsidTr="003868B9">
        <w:trPr>
          <w:trHeight w:val="554"/>
        </w:trPr>
        <w:tc>
          <w:tcPr>
            <w:tcW w:w="0" w:type="auto"/>
            <w:gridSpan w:val="8"/>
            <w:tcBorders>
              <w:left w:val="single" w:sz="4" w:space="0" w:color="000000"/>
              <w:right w:val="single" w:sz="4" w:space="0" w:color="000000"/>
            </w:tcBorders>
            <w:tcMar>
              <w:top w:w="0" w:type="dxa"/>
              <w:left w:w="70" w:type="dxa"/>
              <w:bottom w:w="0" w:type="dxa"/>
              <w:right w:w="70" w:type="dxa"/>
            </w:tcMar>
            <w:hideMark/>
          </w:tcPr>
          <w:p w:rsidR="00F76856" w:rsidRPr="002F40F8" w:rsidRDefault="00F76856" w:rsidP="003868B9">
            <w:pPr>
              <w:spacing w:before="60" w:after="0" w:line="240" w:lineRule="auto"/>
              <w:rPr>
                <w:rFonts w:eastAsia="Times New Roman" w:cs="Times New Roman"/>
                <w:color w:val="000000"/>
                <w:sz w:val="20"/>
                <w:szCs w:val="20"/>
              </w:rPr>
            </w:pPr>
            <w:r>
              <w:rPr>
                <w:rFonts w:eastAsia="Times New Roman" w:cs="Times New Roman"/>
                <w:color w:val="000000"/>
                <w:sz w:val="20"/>
                <w:szCs w:val="20"/>
              </w:rPr>
              <w:t xml:space="preserve">Samostatné zpracování psychometrické analýzy vybraného nástroje s využitím metod klasické testové teorie, teorie odpovědi na položku či za pomocí sítové analýzy.  </w:t>
            </w:r>
          </w:p>
        </w:tc>
      </w:tr>
      <w:tr w:rsidR="00F76856" w:rsidRPr="0000560E" w:rsidTr="003868B9">
        <w:trPr>
          <w:trHeight w:val="197"/>
        </w:trPr>
        <w:tc>
          <w:tcPr>
            <w:tcW w:w="0" w:type="auto"/>
            <w:tcBorders>
              <w:left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Garant předmětu</w:t>
            </w:r>
          </w:p>
        </w:tc>
        <w:tc>
          <w:tcPr>
            <w:tcW w:w="0" w:type="auto"/>
            <w:gridSpan w:val="7"/>
            <w:tcBorders>
              <w:left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2F40F8">
              <w:rPr>
                <w:rFonts w:eastAsia="Times New Roman" w:cs="Times New Roman"/>
                <w:color w:val="000000"/>
                <w:sz w:val="20"/>
                <w:szCs w:val="20"/>
              </w:rPr>
              <w:t xml:space="preserve">doc. Mgr. Dagmar Sigmundová, Ph.D. </w:t>
            </w:r>
          </w:p>
        </w:tc>
      </w:tr>
      <w:tr w:rsidR="00F76856" w:rsidRPr="0000560E" w:rsidTr="003868B9">
        <w:trPr>
          <w:trHeight w:val="243"/>
        </w:trPr>
        <w:tc>
          <w:tcPr>
            <w:tcW w:w="0" w:type="auto"/>
            <w:tcBorders>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Zapojení garanta do výuky předmětu</w:t>
            </w:r>
          </w:p>
        </w:tc>
        <w:tc>
          <w:tcPr>
            <w:tcW w:w="0" w:type="auto"/>
            <w:gridSpan w:val="7"/>
            <w:tcBorders>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Pr>
                <w:rFonts w:eastAsia="Times New Roman" w:cs="Times New Roman"/>
                <w:sz w:val="24"/>
                <w:szCs w:val="24"/>
              </w:rPr>
              <w:t>garant</w:t>
            </w:r>
          </w:p>
        </w:tc>
      </w:tr>
      <w:tr w:rsidR="00F76856" w:rsidRPr="0000560E"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Vyučující</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r>
      <w:tr w:rsidR="00F76856" w:rsidRPr="0000560E" w:rsidTr="003868B9">
        <w:trPr>
          <w:trHeight w:val="554"/>
        </w:trPr>
        <w:tc>
          <w:tcPr>
            <w:tcW w:w="0" w:type="auto"/>
            <w:gridSpan w:val="8"/>
            <w:tcBorders>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Mgr.</w:t>
            </w:r>
            <w:r>
              <w:rPr>
                <w:rFonts w:eastAsia="Times New Roman" w:cs="Times New Roman"/>
                <w:color w:val="000000"/>
                <w:sz w:val="20"/>
                <w:szCs w:val="20"/>
              </w:rPr>
              <w:t xml:space="preserve"> et Mgr. Lukáš Novák (100%)</w:t>
            </w:r>
          </w:p>
        </w:tc>
      </w:tr>
      <w:tr w:rsidR="00F76856" w:rsidRPr="0000560E" w:rsidTr="003868B9">
        <w:tc>
          <w:tcPr>
            <w:tcW w:w="0" w:type="auto"/>
            <w:tcBorders>
              <w:top w:val="single" w:sz="4"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Stručná anotace předmětu</w:t>
            </w:r>
          </w:p>
        </w:tc>
        <w:tc>
          <w:tcPr>
            <w:tcW w:w="0" w:type="auto"/>
            <w:gridSpan w:val="7"/>
            <w:tcBorders>
              <w:top w:val="single" w:sz="4" w:space="0" w:color="000000"/>
              <w:left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r>
      <w:tr w:rsidR="00F76856" w:rsidRPr="0000560E" w:rsidTr="003868B9">
        <w:trPr>
          <w:trHeight w:val="1404"/>
        </w:trPr>
        <w:tc>
          <w:tcPr>
            <w:tcW w:w="0" w:type="auto"/>
            <w:gridSpan w:val="8"/>
            <w:tcBorders>
              <w:left w:val="single" w:sz="4" w:space="0" w:color="000000"/>
              <w:bottom w:val="single" w:sz="12" w:space="0" w:color="000000"/>
              <w:right w:val="single" w:sz="4" w:space="0" w:color="000000"/>
            </w:tcBorders>
            <w:tcMar>
              <w:top w:w="0" w:type="dxa"/>
              <w:left w:w="70" w:type="dxa"/>
              <w:bottom w:w="0" w:type="dxa"/>
              <w:right w:w="70" w:type="dxa"/>
            </w:tcMar>
            <w:hideMark/>
          </w:tcPr>
          <w:p w:rsidR="00F76856" w:rsidRPr="00237D61" w:rsidRDefault="00F76856" w:rsidP="003868B9">
            <w:pPr>
              <w:spacing w:before="120" w:after="0" w:line="240" w:lineRule="auto"/>
              <w:rPr>
                <w:rFonts w:eastAsia="Times New Roman" w:cs="Times New Roman"/>
                <w:color w:val="000000"/>
                <w:sz w:val="20"/>
                <w:szCs w:val="20"/>
              </w:rPr>
            </w:pPr>
            <w:r>
              <w:rPr>
                <w:rFonts w:eastAsia="Times New Roman" w:cs="Times New Roman"/>
                <w:color w:val="000000"/>
                <w:sz w:val="20"/>
                <w:szCs w:val="20"/>
              </w:rPr>
              <w:t xml:space="preserve">Předmět se soustředí především na praktické využití programovacího prostředí R k psychometrickým analýzám.  Studentům budou představeny základní psychometrické teorie, jejich metody a aplikace v odlišných testovacích kontextech. Po představení metod klasické testové teorie a teorie odpovědi na položku budou studenti seznámeni s vybranými trendy v oblasti psychometrie jako např. sítovou analýzou. Použití metod jednotlivých psychometrických teorií či přístupů bude ilustrováno praktickými ukázkami. Cílem předmětu je rozvíjet schopnost studenta samostatně testovat psychometrické charakteristiky měřících nástrojů.  </w:t>
            </w:r>
          </w:p>
        </w:tc>
      </w:tr>
      <w:tr w:rsidR="00F76856" w:rsidRPr="0000560E" w:rsidTr="003868B9">
        <w:trPr>
          <w:trHeight w:val="265"/>
        </w:trPr>
        <w:tc>
          <w:tcPr>
            <w:tcW w:w="0" w:type="auto"/>
            <w:tcBorders>
              <w:top w:val="single" w:sz="12" w:space="0" w:color="000000"/>
              <w:left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Studijní literatura a studijní pomůcky</w:t>
            </w:r>
          </w:p>
        </w:tc>
        <w:tc>
          <w:tcPr>
            <w:tcW w:w="0" w:type="auto"/>
            <w:gridSpan w:val="7"/>
            <w:tcBorders>
              <w:top w:val="single" w:sz="12" w:space="0" w:color="000000"/>
              <w:left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p>
        </w:tc>
      </w:tr>
      <w:tr w:rsidR="00F76856" w:rsidRPr="0000560E" w:rsidTr="003868B9">
        <w:trPr>
          <w:trHeight w:val="1497"/>
        </w:trPr>
        <w:tc>
          <w:tcPr>
            <w:tcW w:w="0" w:type="auto"/>
            <w:gridSpan w:val="8"/>
            <w:tcBorders>
              <w:left w:val="single" w:sz="4" w:space="0" w:color="000000"/>
              <w:bottom w:val="single" w:sz="12" w:space="0" w:color="000000"/>
              <w:right w:val="single" w:sz="4" w:space="0" w:color="000000"/>
            </w:tcBorders>
            <w:tcMar>
              <w:top w:w="0" w:type="dxa"/>
              <w:left w:w="70" w:type="dxa"/>
              <w:bottom w:w="0" w:type="dxa"/>
              <w:right w:w="70" w:type="dxa"/>
            </w:tcMar>
            <w:hideMark/>
          </w:tcPr>
          <w:p w:rsidR="00F76856" w:rsidRDefault="00F76856" w:rsidP="003868B9">
            <w:pPr>
              <w:spacing w:after="0" w:line="240" w:lineRule="auto"/>
              <w:rPr>
                <w:rFonts w:eastAsia="Times New Roman" w:cs="Times New Roman"/>
                <w:color w:val="000000"/>
                <w:sz w:val="20"/>
                <w:szCs w:val="20"/>
                <w:u w:val="single"/>
              </w:rPr>
            </w:pPr>
          </w:p>
          <w:p w:rsidR="00F76856" w:rsidRDefault="00F76856" w:rsidP="003868B9">
            <w:pPr>
              <w:spacing w:after="0" w:line="240" w:lineRule="auto"/>
              <w:rPr>
                <w:rFonts w:eastAsia="Times New Roman" w:cs="Times New Roman"/>
                <w:color w:val="000000"/>
                <w:sz w:val="20"/>
                <w:szCs w:val="20"/>
                <w:u w:val="single"/>
              </w:rPr>
            </w:pPr>
            <w:r w:rsidRPr="0000560E">
              <w:rPr>
                <w:rFonts w:eastAsia="Times New Roman" w:cs="Times New Roman"/>
                <w:color w:val="000000"/>
                <w:sz w:val="20"/>
                <w:szCs w:val="20"/>
                <w:u w:val="single"/>
              </w:rPr>
              <w:t>Povinná literatura:</w:t>
            </w:r>
          </w:p>
          <w:p w:rsidR="00F76856" w:rsidRDefault="00F76856" w:rsidP="003868B9">
            <w:pPr>
              <w:spacing w:after="0" w:line="240" w:lineRule="auto"/>
              <w:rPr>
                <w:rFonts w:eastAsia="Times New Roman" w:cs="Times New Roman"/>
                <w:color w:val="000000"/>
                <w:sz w:val="20"/>
                <w:szCs w:val="20"/>
              </w:rPr>
            </w:pPr>
            <w:r w:rsidRPr="0065336A">
              <w:rPr>
                <w:rFonts w:eastAsia="Times New Roman" w:cs="Times New Roman"/>
                <w:sz w:val="20"/>
                <w:szCs w:val="24"/>
              </w:rPr>
              <w:t xml:space="preserve">Mair, P. (2018). </w:t>
            </w:r>
            <w:r w:rsidRPr="0065336A">
              <w:rPr>
                <w:rFonts w:eastAsia="Times New Roman" w:cs="Times New Roman"/>
                <w:i/>
                <w:sz w:val="20"/>
                <w:szCs w:val="24"/>
              </w:rPr>
              <w:t>Modern psychometrics with R</w:t>
            </w:r>
            <w:r w:rsidRPr="0065336A">
              <w:rPr>
                <w:rFonts w:eastAsia="Times New Roman" w:cs="Times New Roman"/>
                <w:sz w:val="20"/>
                <w:szCs w:val="24"/>
              </w:rPr>
              <w:t>. New York, NY: Springer International Publishing.</w:t>
            </w:r>
          </w:p>
          <w:p w:rsidR="00F76856" w:rsidRDefault="00F76856" w:rsidP="003868B9">
            <w:pPr>
              <w:spacing w:after="0" w:line="240" w:lineRule="auto"/>
              <w:rPr>
                <w:rFonts w:eastAsia="Times New Roman" w:cs="Times New Roman"/>
                <w:color w:val="000000"/>
                <w:sz w:val="20"/>
                <w:szCs w:val="20"/>
              </w:rPr>
            </w:pPr>
            <w:r w:rsidRPr="00CF604A">
              <w:rPr>
                <w:rFonts w:eastAsia="Times New Roman" w:cs="Times New Roman"/>
                <w:color w:val="000000"/>
                <w:sz w:val="20"/>
                <w:szCs w:val="20"/>
              </w:rPr>
              <w:t>DeBruine</w:t>
            </w:r>
            <w:r>
              <w:rPr>
                <w:rFonts w:eastAsia="Times New Roman" w:cs="Times New Roman"/>
                <w:color w:val="000000"/>
                <w:sz w:val="20"/>
                <w:szCs w:val="20"/>
              </w:rPr>
              <w:t xml:space="preserve">, L. et al. </w:t>
            </w:r>
            <w:r w:rsidRPr="00F55687">
              <w:rPr>
                <w:rFonts w:eastAsia="Times New Roman" w:cs="Times New Roman"/>
                <w:color w:val="000000"/>
                <w:sz w:val="20"/>
                <w:szCs w:val="20"/>
              </w:rPr>
              <w:t>(2022).</w:t>
            </w:r>
            <w:r>
              <w:rPr>
                <w:rFonts w:eastAsia="Times New Roman" w:cs="Times New Roman"/>
                <w:color w:val="000000"/>
                <w:sz w:val="20"/>
                <w:szCs w:val="20"/>
              </w:rPr>
              <w:t xml:space="preserve"> </w:t>
            </w:r>
            <w:r w:rsidRPr="00CF604A">
              <w:rPr>
                <w:rFonts w:eastAsia="Times New Roman" w:cs="Times New Roman"/>
                <w:i/>
                <w:color w:val="000000"/>
                <w:sz w:val="20"/>
                <w:szCs w:val="20"/>
              </w:rPr>
              <w:t>PsyTeachR</w:t>
            </w:r>
            <w:r>
              <w:rPr>
                <w:rFonts w:eastAsia="Times New Roman" w:cs="Times New Roman"/>
                <w:color w:val="000000"/>
                <w:sz w:val="20"/>
                <w:szCs w:val="20"/>
              </w:rPr>
              <w:t>:</w:t>
            </w:r>
            <w:r w:rsidRPr="00F55687">
              <w:rPr>
                <w:rFonts w:eastAsia="Times New Roman" w:cs="Times New Roman"/>
                <w:color w:val="000000"/>
                <w:sz w:val="20"/>
                <w:szCs w:val="20"/>
              </w:rPr>
              <w:t xml:space="preserve"> </w:t>
            </w:r>
            <w:r w:rsidRPr="00CF604A">
              <w:rPr>
                <w:rFonts w:eastAsia="Times New Roman" w:cs="Times New Roman"/>
                <w:i/>
                <w:color w:val="000000"/>
                <w:sz w:val="20"/>
                <w:szCs w:val="20"/>
              </w:rPr>
              <w:t>Teaching reproducible research using R</w:t>
            </w:r>
            <w:r w:rsidRPr="00F55687">
              <w:rPr>
                <w:rFonts w:eastAsia="Times New Roman" w:cs="Times New Roman"/>
                <w:color w:val="000000"/>
                <w:sz w:val="20"/>
                <w:szCs w:val="20"/>
              </w:rPr>
              <w:t>,</w:t>
            </w:r>
            <w:r>
              <w:rPr>
                <w:rFonts w:eastAsia="Times New Roman" w:cs="Times New Roman"/>
                <w:color w:val="000000"/>
                <w:sz w:val="20"/>
                <w:szCs w:val="20"/>
              </w:rPr>
              <w:t xml:space="preserve"> </w:t>
            </w:r>
            <w:r w:rsidRPr="00F55687">
              <w:rPr>
                <w:rFonts w:eastAsia="Times New Roman" w:cs="Times New Roman"/>
                <w:color w:val="000000"/>
                <w:sz w:val="20"/>
                <w:szCs w:val="20"/>
              </w:rPr>
              <w:t>University of Glasgow</w:t>
            </w:r>
            <w:r>
              <w:rPr>
                <w:rFonts w:eastAsia="Times New Roman" w:cs="Times New Roman"/>
                <w:color w:val="000000"/>
                <w:sz w:val="20"/>
                <w:szCs w:val="20"/>
              </w:rPr>
              <w:t>,</w:t>
            </w:r>
            <w:r w:rsidRPr="00F55687">
              <w:rPr>
                <w:rFonts w:eastAsia="Times New Roman" w:cs="Times New Roman"/>
                <w:color w:val="000000"/>
                <w:sz w:val="20"/>
                <w:szCs w:val="20"/>
              </w:rPr>
              <w:t xml:space="preserve"> </w:t>
            </w:r>
            <w:hyperlink r:id="rId25" w:history="1">
              <w:r w:rsidRPr="00F55687">
                <w:rPr>
                  <w:rStyle w:val="Hypertextovodkaz"/>
                  <w:rFonts w:eastAsia="Times New Roman" w:cs="Times New Roman"/>
                  <w:sz w:val="20"/>
                  <w:szCs w:val="20"/>
                </w:rPr>
                <w:t>https://psyteachr.github.io/</w:t>
              </w:r>
            </w:hyperlink>
          </w:p>
          <w:p w:rsidR="00F76856" w:rsidRPr="00F55687" w:rsidRDefault="00F76856" w:rsidP="003868B9">
            <w:pPr>
              <w:spacing w:after="0" w:line="240" w:lineRule="auto"/>
              <w:rPr>
                <w:rFonts w:eastAsia="Times New Roman" w:cs="Times New Roman"/>
                <w:color w:val="000000"/>
                <w:sz w:val="20"/>
                <w:szCs w:val="20"/>
              </w:rPr>
            </w:pPr>
          </w:p>
          <w:p w:rsidR="00F76856" w:rsidRDefault="00F76856" w:rsidP="003868B9">
            <w:pPr>
              <w:spacing w:after="0" w:line="240" w:lineRule="auto"/>
              <w:rPr>
                <w:rFonts w:eastAsia="Times New Roman" w:cs="Times New Roman"/>
                <w:color w:val="000000"/>
                <w:sz w:val="20"/>
                <w:szCs w:val="20"/>
                <w:u w:val="single"/>
              </w:rPr>
            </w:pPr>
            <w:r w:rsidRPr="0000560E">
              <w:rPr>
                <w:rFonts w:eastAsia="Times New Roman" w:cs="Times New Roman"/>
                <w:color w:val="000000"/>
                <w:sz w:val="20"/>
                <w:szCs w:val="20"/>
                <w:u w:val="single"/>
              </w:rPr>
              <w:t>Doporučená literatura:</w:t>
            </w:r>
          </w:p>
          <w:p w:rsidR="00F76856" w:rsidRPr="0065336A" w:rsidRDefault="00F76856" w:rsidP="003868B9">
            <w:pPr>
              <w:spacing w:after="0" w:line="240" w:lineRule="auto"/>
              <w:rPr>
                <w:rFonts w:eastAsia="Times New Roman" w:cs="Times New Roman"/>
                <w:sz w:val="20"/>
                <w:szCs w:val="24"/>
              </w:rPr>
            </w:pPr>
            <w:r w:rsidRPr="0065336A">
              <w:rPr>
                <w:rFonts w:eastAsia="Times New Roman" w:cs="Times New Roman"/>
                <w:sz w:val="20"/>
                <w:szCs w:val="24"/>
              </w:rPr>
              <w:t xml:space="preserve">Jelínek, M., Květon, P., &amp; Vobořil, D. (2011). </w:t>
            </w:r>
            <w:r w:rsidRPr="00AB4301">
              <w:rPr>
                <w:rFonts w:eastAsia="Times New Roman" w:cs="Times New Roman"/>
                <w:i/>
                <w:sz w:val="20"/>
                <w:szCs w:val="24"/>
              </w:rPr>
              <w:t>Testování v psychologii: teorie odpovědi na položku a počítačové adaptivní testování</w:t>
            </w:r>
            <w:r w:rsidRPr="0065336A">
              <w:rPr>
                <w:rFonts w:eastAsia="Times New Roman" w:cs="Times New Roman"/>
                <w:sz w:val="20"/>
                <w:szCs w:val="24"/>
              </w:rPr>
              <w:t>. Grada.</w:t>
            </w:r>
          </w:p>
          <w:p w:rsidR="00F76856" w:rsidRDefault="00F76856" w:rsidP="003868B9">
            <w:pPr>
              <w:spacing w:after="0" w:line="240" w:lineRule="auto"/>
              <w:rPr>
                <w:rFonts w:eastAsia="Times New Roman" w:cs="Times New Roman"/>
                <w:sz w:val="20"/>
                <w:szCs w:val="24"/>
              </w:rPr>
            </w:pPr>
            <w:r w:rsidRPr="0065336A">
              <w:rPr>
                <w:rFonts w:eastAsia="Times New Roman" w:cs="Times New Roman"/>
                <w:sz w:val="20"/>
                <w:szCs w:val="24"/>
              </w:rPr>
              <w:t xml:space="preserve">Isvoranu, A. M., Epskamp, S., Waldorp, L., &amp; Borsboom, D. (Eds.). (2022). </w:t>
            </w:r>
            <w:r w:rsidRPr="0065336A">
              <w:rPr>
                <w:rFonts w:eastAsia="Times New Roman" w:cs="Times New Roman"/>
                <w:i/>
                <w:sz w:val="20"/>
                <w:szCs w:val="24"/>
              </w:rPr>
              <w:t>Network psychometrics with R: A guide for behavioral and social scientists</w:t>
            </w:r>
            <w:r w:rsidRPr="0065336A">
              <w:rPr>
                <w:rFonts w:eastAsia="Times New Roman" w:cs="Times New Roman"/>
                <w:sz w:val="20"/>
                <w:szCs w:val="24"/>
              </w:rPr>
              <w:t>. Routledge.</w:t>
            </w:r>
          </w:p>
          <w:p w:rsidR="00F76856" w:rsidRPr="0065336A" w:rsidRDefault="00F76856" w:rsidP="003868B9">
            <w:pPr>
              <w:spacing w:after="0" w:line="240" w:lineRule="auto"/>
              <w:rPr>
                <w:rFonts w:eastAsia="Times New Roman" w:cs="Times New Roman"/>
                <w:sz w:val="20"/>
                <w:szCs w:val="24"/>
              </w:rPr>
            </w:pPr>
            <w:r w:rsidRPr="0065336A">
              <w:rPr>
                <w:rFonts w:eastAsia="Times New Roman" w:cs="Times New Roman"/>
                <w:sz w:val="20"/>
                <w:szCs w:val="24"/>
              </w:rPr>
              <w:t xml:space="preserve">von Davier, A. A., &amp; Mislevy, R. J. (2021). </w:t>
            </w:r>
            <w:r w:rsidRPr="0065336A">
              <w:rPr>
                <w:rFonts w:eastAsia="Times New Roman" w:cs="Times New Roman"/>
                <w:i/>
                <w:sz w:val="20"/>
                <w:szCs w:val="24"/>
              </w:rPr>
              <w:t>Computational psychometrics: New methodologies for a new generation of digital learning and assessment into psychometrics</w:t>
            </w:r>
            <w:r w:rsidRPr="0065336A">
              <w:rPr>
                <w:rFonts w:eastAsia="Times New Roman" w:cs="Times New Roman"/>
                <w:sz w:val="20"/>
                <w:szCs w:val="24"/>
              </w:rPr>
              <w:t>.</w:t>
            </w:r>
            <w:r>
              <w:rPr>
                <w:rFonts w:eastAsia="Times New Roman" w:cs="Times New Roman"/>
                <w:sz w:val="20"/>
                <w:szCs w:val="24"/>
              </w:rPr>
              <w:t xml:space="preserve"> Springer.</w:t>
            </w:r>
          </w:p>
          <w:p w:rsidR="00F76856" w:rsidRPr="0000560E" w:rsidRDefault="00F76856" w:rsidP="003868B9">
            <w:pPr>
              <w:spacing w:after="0" w:line="240" w:lineRule="auto"/>
              <w:rPr>
                <w:rFonts w:eastAsia="Times New Roman" w:cs="Times New Roman"/>
                <w:sz w:val="24"/>
                <w:szCs w:val="24"/>
              </w:rPr>
            </w:pPr>
          </w:p>
        </w:tc>
      </w:tr>
      <w:tr w:rsidR="00F76856" w:rsidRPr="0000560E" w:rsidTr="003868B9">
        <w:tc>
          <w:tcPr>
            <w:tcW w:w="0" w:type="auto"/>
            <w:gridSpan w:val="8"/>
            <w:tcBorders>
              <w:top w:val="single" w:sz="12"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jc w:val="center"/>
              <w:rPr>
                <w:rFonts w:eastAsia="Times New Roman" w:cs="Times New Roman"/>
                <w:sz w:val="24"/>
                <w:szCs w:val="24"/>
              </w:rPr>
            </w:pPr>
            <w:r w:rsidRPr="0000560E">
              <w:rPr>
                <w:rFonts w:eastAsia="Times New Roman" w:cs="Times New Roman"/>
                <w:b/>
                <w:bCs/>
                <w:color w:val="000000"/>
                <w:sz w:val="20"/>
                <w:szCs w:val="20"/>
              </w:rPr>
              <w:t>Informace ke kombinované nebo distanční formě</w:t>
            </w:r>
          </w:p>
        </w:tc>
      </w:tr>
      <w:tr w:rsidR="00F76856" w:rsidRPr="0000560E" w:rsidTr="003868B9">
        <w:tc>
          <w:tcPr>
            <w:tcW w:w="0" w:type="auto"/>
            <w:gridSpan w:val="2"/>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Rozsah konzultací (soustředění)</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color w:val="000000"/>
                <w:sz w:val="20"/>
                <w:szCs w:val="20"/>
              </w:rPr>
              <w:t>30</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hodin </w:t>
            </w:r>
          </w:p>
        </w:tc>
      </w:tr>
      <w:tr w:rsidR="00F76856" w:rsidRPr="0000560E" w:rsidTr="003868B9">
        <w:tc>
          <w:tcPr>
            <w:tcW w:w="0" w:type="auto"/>
            <w:gridSpan w:val="8"/>
            <w:tcBorders>
              <w:top w:val="single" w:sz="4" w:space="0" w:color="000000"/>
              <w:left w:val="single" w:sz="4" w:space="0" w:color="000000"/>
              <w:bottom w:val="single" w:sz="4" w:space="0" w:color="000000"/>
              <w:right w:val="single" w:sz="4" w:space="0" w:color="000000"/>
            </w:tcBorders>
            <w:shd w:val="clear" w:color="auto" w:fill="F7CAAC"/>
            <w:tcMar>
              <w:top w:w="0" w:type="dxa"/>
              <w:left w:w="70" w:type="dxa"/>
              <w:bottom w:w="0" w:type="dxa"/>
              <w:right w:w="70" w:type="dxa"/>
            </w:tcMar>
            <w:hideMark/>
          </w:tcPr>
          <w:p w:rsidR="00F76856" w:rsidRPr="0000560E" w:rsidRDefault="00F76856" w:rsidP="003868B9">
            <w:pPr>
              <w:spacing w:after="0" w:line="240" w:lineRule="auto"/>
              <w:rPr>
                <w:rFonts w:eastAsia="Times New Roman" w:cs="Times New Roman"/>
                <w:sz w:val="24"/>
                <w:szCs w:val="24"/>
              </w:rPr>
            </w:pPr>
            <w:r w:rsidRPr="0000560E">
              <w:rPr>
                <w:rFonts w:eastAsia="Times New Roman" w:cs="Times New Roman"/>
                <w:b/>
                <w:bCs/>
                <w:color w:val="000000"/>
                <w:sz w:val="20"/>
                <w:szCs w:val="20"/>
              </w:rPr>
              <w:t>Informace o způsobu kontaktu s vyučujícím</w:t>
            </w:r>
          </w:p>
        </w:tc>
      </w:tr>
      <w:tr w:rsidR="00F76856" w:rsidRPr="0000560E" w:rsidTr="003868B9">
        <w:trPr>
          <w:trHeight w:val="302"/>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F76856" w:rsidRPr="00822187" w:rsidRDefault="00F76856" w:rsidP="003868B9">
            <w:pPr>
              <w:spacing w:after="0" w:line="240" w:lineRule="auto"/>
              <w:rPr>
                <w:rFonts w:eastAsia="Times New Roman" w:cs="Times New Roman"/>
                <w:color w:val="000000"/>
                <w:sz w:val="20"/>
                <w:szCs w:val="20"/>
              </w:rPr>
            </w:pPr>
            <w:r>
              <w:rPr>
                <w:rFonts w:eastAsia="Times New Roman" w:cs="Times New Roman"/>
                <w:color w:val="000000"/>
                <w:sz w:val="20"/>
                <w:szCs w:val="20"/>
              </w:rPr>
              <w:t>Konzultace s vyučujícím budou realizovány v průběhu či po ukončení edukačních sekcí. Studenti mohou také konzultovat s vyučujícím v době konzultačních hodin, které budou upřesněny v době edukačních sekcí. V případech, kdy není možné realizovat konzultace v době edukačních sekcí či v konzultačních hodinách, je student oprávněn konzultovat s vyučujícím prostřednictvím emailu. Nezbytné studijní materiály jsou k dispozici</w:t>
            </w:r>
            <w:r w:rsidRPr="0000560E">
              <w:rPr>
                <w:rFonts w:eastAsia="Times New Roman" w:cs="Times New Roman"/>
                <w:color w:val="000000"/>
                <w:sz w:val="20"/>
                <w:szCs w:val="20"/>
              </w:rPr>
              <w:t xml:space="preserve"> v elektronické podobě.</w:t>
            </w:r>
          </w:p>
        </w:tc>
      </w:tr>
    </w:tbl>
    <w:p w:rsidR="00F76856" w:rsidRDefault="00F76856" w:rsidP="00AC287E">
      <w:pPr>
        <w:spacing w:after="0" w:line="240" w:lineRule="auto"/>
        <w:rPr>
          <w:rFonts w:asciiTheme="minorHAnsi" w:hAnsiTheme="minorHAnsi" w:cstheme="minorHAnsi"/>
        </w:rPr>
      </w:pPr>
    </w:p>
    <w:p w:rsidR="00F76856" w:rsidRDefault="00F76856" w:rsidP="00F76856">
      <w:r>
        <w:br w:type="page"/>
      </w:r>
    </w:p>
    <w:p w:rsidR="00AC287E" w:rsidRDefault="00AC287E" w:rsidP="00AC287E">
      <w:pPr>
        <w:spacing w:after="0" w:line="240" w:lineRule="auto"/>
        <w:rPr>
          <w:rFonts w:asciiTheme="minorHAnsi" w:hAnsiTheme="minorHAnsi" w:cstheme="minorHAnsi"/>
        </w:rPr>
      </w:pPr>
    </w:p>
    <w:p w:rsidR="00F76856" w:rsidRDefault="00F76856" w:rsidP="00AC287E">
      <w:pPr>
        <w:spacing w:after="0" w:line="240" w:lineRule="auto"/>
        <w:rPr>
          <w:rFonts w:asciiTheme="minorHAnsi" w:hAnsiTheme="minorHAnsi" w:cstheme="minorHAnsi"/>
        </w:rPr>
      </w:pPr>
    </w:p>
    <w:p w:rsidR="00F76856" w:rsidRDefault="00F76856" w:rsidP="00AC287E">
      <w:pPr>
        <w:spacing w:after="0" w:line="240" w:lineRule="auto"/>
        <w:rPr>
          <w:rFonts w:asciiTheme="minorHAnsi" w:hAnsiTheme="minorHAnsi" w:cstheme="minorHAnsi"/>
        </w:rPr>
      </w:pPr>
    </w:p>
    <w:p w:rsidR="00F76856" w:rsidRPr="00AC287E" w:rsidRDefault="00F76856"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284"/>
        <w:gridCol w:w="851"/>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936"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5919"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Citace SCOPUS a WoS</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409"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275"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5919"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556"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936"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5919"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553"/>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pokud student získá citaci v rámci databáze WoS nebo SCOPUS. Nezapočítává se autocitace.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56"/>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Citace ostatní</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8"/>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761"/>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pokud student získá citaci jinde než v rámci databáze WoS nebo SCOPUS. Nezapočítává se autocitace.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4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0"/>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Autorství/spoluautorství jiných výstupů</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8"/>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175"/>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pokud bude student autorem nebo spoluautorem jiných výstupů než je článek v impaktovaném časopise nebo jiném odborném časopise hodnoceném v rámci RIV (resp. nezapočítává se článek, který je uznán jako splnění předmětu „Vědecký článek v impaktovném časopise“ nebo „Vědecký článek odborném časopise hodnocený v rámci RIV“).</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286"/>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404"/>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Vedení bakalářské / diplomové práce</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979"/>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pokud student povede bakalářskou nebo diplomovou práci, která bude úspěšně obhájena. Předpokládá se vedení bakalářské nebo diplomové práce, která souvisí s tématem studentovy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8"/>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292"/>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Vedení práce SVOČ</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4"/>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837"/>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Předmět bude uznán, pokud student povede práci SVOČ (studentská vědecká a odborná soutěž). Předpokládá se vedení práce, která souvisí s tématem studentovy disertační práce.</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99"/>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88"/>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br w:type="page"/>
      </w:r>
    </w:p>
    <w:tbl>
      <w:tblPr>
        <w:tblW w:w="98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52"/>
        <w:gridCol w:w="142"/>
        <w:gridCol w:w="993"/>
        <w:gridCol w:w="424"/>
        <w:gridCol w:w="465"/>
        <w:gridCol w:w="102"/>
        <w:gridCol w:w="567"/>
        <w:gridCol w:w="147"/>
        <w:gridCol w:w="2156"/>
        <w:gridCol w:w="532"/>
        <w:gridCol w:w="7"/>
        <w:gridCol w:w="668"/>
      </w:tblGrid>
      <w:tr w:rsidR="00AC287E" w:rsidRPr="00AC287E" w:rsidTr="00AC287E">
        <w:tc>
          <w:tcPr>
            <w:tcW w:w="9855" w:type="dxa"/>
            <w:gridSpan w:val="12"/>
            <w:tcBorders>
              <w:bottom w:val="double" w:sz="4" w:space="0" w:color="auto"/>
            </w:tcBorders>
            <w:shd w:val="clear" w:color="auto" w:fill="BDD6EE"/>
          </w:tcPr>
          <w:p w:rsidR="00AC287E" w:rsidRPr="00AC287E" w:rsidRDefault="00AC287E" w:rsidP="00AC287E">
            <w:pPr>
              <w:spacing w:after="0" w:line="240" w:lineRule="auto"/>
              <w:rPr>
                <w:rFonts w:asciiTheme="minorHAnsi" w:hAnsiTheme="minorHAnsi" w:cstheme="minorHAnsi"/>
                <w:b/>
                <w:sz w:val="28"/>
              </w:rPr>
            </w:pPr>
            <w:r w:rsidRPr="00AC287E">
              <w:rPr>
                <w:rFonts w:asciiTheme="minorHAnsi" w:hAnsiTheme="minorHAnsi" w:cstheme="minorHAnsi"/>
              </w:rPr>
              <w:br w:type="page"/>
            </w:r>
            <w:r w:rsidRPr="00AC287E">
              <w:rPr>
                <w:rFonts w:asciiTheme="minorHAnsi" w:hAnsiTheme="minorHAnsi" w:cstheme="minorHAnsi"/>
                <w:b/>
                <w:sz w:val="28"/>
              </w:rPr>
              <w:t>B-III – Charakteristika studijního předmětu</w:t>
            </w:r>
          </w:p>
        </w:tc>
      </w:tr>
      <w:tr w:rsidR="00AC287E" w:rsidRPr="00AC287E" w:rsidTr="00A659E1">
        <w:tc>
          <w:tcPr>
            <w:tcW w:w="3794" w:type="dxa"/>
            <w:gridSpan w:val="2"/>
            <w:tcBorders>
              <w:top w:val="double" w:sz="4"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Název studijního předmětu</w:t>
            </w:r>
          </w:p>
        </w:tc>
        <w:tc>
          <w:tcPr>
            <w:tcW w:w="6061" w:type="dxa"/>
            <w:gridSpan w:val="10"/>
            <w:tcBorders>
              <w:top w:val="double" w:sz="4" w:space="0" w:color="auto"/>
            </w:tcBorders>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Jiné odborné aktivity</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Typ předmětu</w:t>
            </w:r>
          </w:p>
        </w:tc>
        <w:tc>
          <w:tcPr>
            <w:tcW w:w="2551" w:type="dxa"/>
            <w:gridSpan w:val="5"/>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nepovinný</w:t>
            </w:r>
          </w:p>
        </w:tc>
        <w:tc>
          <w:tcPr>
            <w:tcW w:w="2842" w:type="dxa"/>
            <w:gridSpan w:val="4"/>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doporučený ročník / semestr</w:t>
            </w:r>
          </w:p>
        </w:tc>
        <w:tc>
          <w:tcPr>
            <w:tcW w:w="668" w:type="dxa"/>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4.</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Rozsah studijního předmětu</w:t>
            </w:r>
          </w:p>
        </w:tc>
        <w:tc>
          <w:tcPr>
            <w:tcW w:w="1417" w:type="dxa"/>
            <w:gridSpan w:val="2"/>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15s</w:t>
            </w:r>
          </w:p>
        </w:tc>
        <w:tc>
          <w:tcPr>
            <w:tcW w:w="567"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 </w:t>
            </w:r>
          </w:p>
        </w:tc>
        <w:tc>
          <w:tcPr>
            <w:tcW w:w="567" w:type="dxa"/>
          </w:tcPr>
          <w:p w:rsidR="00AC287E" w:rsidRPr="00AC287E" w:rsidRDefault="00AC287E" w:rsidP="00AC287E">
            <w:pPr>
              <w:spacing w:after="0" w:line="240" w:lineRule="auto"/>
              <w:rPr>
                <w:rFonts w:asciiTheme="minorHAnsi" w:hAnsiTheme="minorHAnsi" w:cstheme="minorHAnsi"/>
              </w:rPr>
            </w:pPr>
          </w:p>
        </w:tc>
        <w:tc>
          <w:tcPr>
            <w:tcW w:w="2835" w:type="dxa"/>
            <w:gridSpan w:val="3"/>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kreditů</w:t>
            </w:r>
          </w:p>
        </w:tc>
        <w:tc>
          <w:tcPr>
            <w:tcW w:w="675" w:type="dxa"/>
            <w:gridSpan w:val="2"/>
          </w:tcPr>
          <w:p w:rsidR="00AC287E" w:rsidRPr="00AC287E" w:rsidRDefault="00AC287E" w:rsidP="00AC287E">
            <w:pPr>
              <w:spacing w:after="0" w:line="240" w:lineRule="auto"/>
              <w:jc w:val="center"/>
              <w:rPr>
                <w:rFonts w:asciiTheme="minorHAnsi" w:hAnsiTheme="minorHAnsi" w:cstheme="minorHAnsi"/>
              </w:rPr>
            </w:pPr>
            <w:r w:rsidRPr="00AC287E">
              <w:rPr>
                <w:rFonts w:asciiTheme="minorHAnsi" w:hAnsiTheme="minorHAnsi" w:cstheme="minorHAnsi"/>
              </w:rPr>
              <w:t>6</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Prerekvizity, korekvizity, ekvivalence</w:t>
            </w:r>
          </w:p>
        </w:tc>
        <w:tc>
          <w:tcPr>
            <w:tcW w:w="6061" w:type="dxa"/>
            <w:gridSpan w:val="10"/>
          </w:tcPr>
          <w:p w:rsidR="00AC287E" w:rsidRPr="00AC287E" w:rsidRDefault="00AC287E" w:rsidP="00AC287E">
            <w:pPr>
              <w:spacing w:after="0" w:line="240" w:lineRule="auto"/>
              <w:rPr>
                <w:rFonts w:asciiTheme="minorHAnsi" w:hAnsiTheme="minorHAnsi" w:cstheme="minorHAnsi"/>
              </w:rPr>
            </w:pP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Způsob ověření studijních výsledků</w:t>
            </w:r>
          </w:p>
        </w:tc>
        <w:tc>
          <w:tcPr>
            <w:tcW w:w="2698" w:type="dxa"/>
            <w:gridSpan w:val="6"/>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zápočet</w:t>
            </w:r>
          </w:p>
        </w:tc>
        <w:tc>
          <w:tcPr>
            <w:tcW w:w="2156"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výuky</w:t>
            </w:r>
          </w:p>
        </w:tc>
        <w:tc>
          <w:tcPr>
            <w:tcW w:w="1207" w:type="dxa"/>
            <w:gridSpan w:val="3"/>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seminář</w:t>
            </w:r>
          </w:p>
        </w:tc>
      </w:tr>
      <w:tr w:rsidR="00AC287E" w:rsidRPr="00AC287E" w:rsidTr="00A659E1">
        <w:tc>
          <w:tcPr>
            <w:tcW w:w="3794" w:type="dxa"/>
            <w:gridSpan w:val="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Forma způsobu ověření studijních výsledků a další požadavky na studenta</w:t>
            </w:r>
          </w:p>
        </w:tc>
        <w:tc>
          <w:tcPr>
            <w:tcW w:w="6061" w:type="dxa"/>
            <w:gridSpan w:val="10"/>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82"/>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197"/>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Garant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školitel</w:t>
            </w:r>
          </w:p>
        </w:tc>
      </w:tr>
      <w:tr w:rsidR="00AC287E" w:rsidRPr="00AC287E" w:rsidTr="00AC287E">
        <w:trPr>
          <w:trHeight w:val="243"/>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Zapojení garanta do výuky předmětu</w:t>
            </w:r>
          </w:p>
        </w:tc>
        <w:tc>
          <w:tcPr>
            <w:tcW w:w="6203" w:type="dxa"/>
            <w:gridSpan w:val="11"/>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Vyučující</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358"/>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3652" w:type="dxa"/>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Stručná anotace předmětu</w:t>
            </w:r>
          </w:p>
        </w:tc>
        <w:tc>
          <w:tcPr>
            <w:tcW w:w="6203" w:type="dxa"/>
            <w:gridSpan w:val="11"/>
            <w:tcBorders>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761"/>
        </w:trPr>
        <w:tc>
          <w:tcPr>
            <w:tcW w:w="9855" w:type="dxa"/>
            <w:gridSpan w:val="12"/>
            <w:tcBorders>
              <w:top w:val="nil"/>
              <w:bottom w:val="single" w:sz="12" w:space="0" w:color="auto"/>
            </w:tcBorders>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rPr>
              <w:t>Studentovi bude předmět uznán, pokud se bude v dostatečné míře věnovat jiným odborným aktivitám. O uznání rozhoduje školitel.</w:t>
            </w:r>
          </w:p>
        </w:tc>
      </w:tr>
      <w:tr w:rsidR="00AC287E" w:rsidRPr="00AC287E" w:rsidTr="00AC287E">
        <w:trPr>
          <w:trHeight w:val="265"/>
        </w:trPr>
        <w:tc>
          <w:tcPr>
            <w:tcW w:w="3652" w:type="dxa"/>
            <w:tcBorders>
              <w:top w:val="nil"/>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Studijní literatura a studijní pomůcky</w:t>
            </w:r>
          </w:p>
        </w:tc>
        <w:tc>
          <w:tcPr>
            <w:tcW w:w="6203" w:type="dxa"/>
            <w:gridSpan w:val="11"/>
            <w:tcBorders>
              <w:top w:val="nil"/>
              <w:bottom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rPr>
          <w:trHeight w:val="408"/>
        </w:trPr>
        <w:tc>
          <w:tcPr>
            <w:tcW w:w="9855" w:type="dxa"/>
            <w:gridSpan w:val="12"/>
            <w:tcBorders>
              <w:top w:val="nil"/>
            </w:tcBorders>
          </w:tcPr>
          <w:p w:rsidR="00AC287E" w:rsidRPr="00AC287E" w:rsidRDefault="00AC287E" w:rsidP="00AC287E">
            <w:pPr>
              <w:spacing w:after="0" w:line="240" w:lineRule="auto"/>
              <w:rPr>
                <w:rFonts w:asciiTheme="minorHAnsi" w:hAnsiTheme="minorHAnsi" w:cstheme="minorHAnsi"/>
              </w:rPr>
            </w:pPr>
          </w:p>
        </w:tc>
      </w:tr>
      <w:tr w:rsidR="00AC287E" w:rsidRPr="00AC287E" w:rsidTr="00AC287E">
        <w:tc>
          <w:tcPr>
            <w:tcW w:w="9855" w:type="dxa"/>
            <w:gridSpan w:val="12"/>
            <w:tcBorders>
              <w:top w:val="single" w:sz="12" w:space="0" w:color="auto"/>
              <w:left w:val="single" w:sz="2" w:space="0" w:color="auto"/>
              <w:bottom w:val="single" w:sz="2" w:space="0" w:color="auto"/>
              <w:right w:val="single" w:sz="2" w:space="0" w:color="auto"/>
            </w:tcBorders>
            <w:shd w:val="clear" w:color="auto" w:fill="F7CAAC"/>
          </w:tcPr>
          <w:p w:rsidR="00AC287E" w:rsidRPr="00AC287E" w:rsidRDefault="00AC287E" w:rsidP="00AC287E">
            <w:pPr>
              <w:spacing w:after="0" w:line="240" w:lineRule="auto"/>
              <w:jc w:val="center"/>
              <w:rPr>
                <w:rFonts w:asciiTheme="minorHAnsi" w:hAnsiTheme="minorHAnsi" w:cstheme="minorHAnsi"/>
                <w:b/>
              </w:rPr>
            </w:pPr>
            <w:r w:rsidRPr="00AC287E">
              <w:rPr>
                <w:rFonts w:asciiTheme="minorHAnsi" w:hAnsiTheme="minorHAnsi" w:cstheme="minorHAnsi"/>
                <w:b/>
              </w:rPr>
              <w:t>Informace ke kombinované nebo distanční formě</w:t>
            </w:r>
          </w:p>
        </w:tc>
      </w:tr>
      <w:tr w:rsidR="00AC287E" w:rsidRPr="00AC287E" w:rsidTr="00AC287E">
        <w:tc>
          <w:tcPr>
            <w:tcW w:w="4787" w:type="dxa"/>
            <w:gridSpan w:val="3"/>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rPr>
            </w:pPr>
            <w:r w:rsidRPr="00AC287E">
              <w:rPr>
                <w:rFonts w:asciiTheme="minorHAnsi" w:hAnsiTheme="minorHAnsi" w:cstheme="minorHAnsi"/>
                <w:b/>
              </w:rPr>
              <w:t>Rozsah konzultací (soustředění)</w:t>
            </w:r>
          </w:p>
        </w:tc>
        <w:tc>
          <w:tcPr>
            <w:tcW w:w="889" w:type="dxa"/>
            <w:gridSpan w:val="2"/>
            <w:tcBorders>
              <w:top w:val="single" w:sz="2" w:space="0" w:color="auto"/>
            </w:tcBorders>
          </w:tcPr>
          <w:p w:rsidR="00AC287E" w:rsidRPr="00AC287E" w:rsidRDefault="00AC287E" w:rsidP="00AC287E">
            <w:pPr>
              <w:spacing w:after="0" w:line="240" w:lineRule="auto"/>
              <w:rPr>
                <w:rFonts w:asciiTheme="minorHAnsi" w:hAnsiTheme="minorHAnsi" w:cstheme="minorHAnsi"/>
              </w:rPr>
            </w:pPr>
          </w:p>
        </w:tc>
        <w:tc>
          <w:tcPr>
            <w:tcW w:w="4179" w:type="dxa"/>
            <w:gridSpan w:val="7"/>
            <w:tcBorders>
              <w:top w:val="single" w:sz="2" w:space="0" w:color="auto"/>
            </w:tcBorders>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 xml:space="preserve">hodin </w:t>
            </w:r>
          </w:p>
        </w:tc>
      </w:tr>
      <w:tr w:rsidR="00AC287E" w:rsidRPr="00AC287E" w:rsidTr="00AC287E">
        <w:tc>
          <w:tcPr>
            <w:tcW w:w="9855" w:type="dxa"/>
            <w:gridSpan w:val="12"/>
            <w:shd w:val="clear" w:color="auto" w:fill="F7CAAC"/>
          </w:tcPr>
          <w:p w:rsidR="00AC287E" w:rsidRPr="00AC287E" w:rsidRDefault="00AC287E" w:rsidP="00AC287E">
            <w:pPr>
              <w:spacing w:after="0" w:line="240" w:lineRule="auto"/>
              <w:rPr>
                <w:rFonts w:asciiTheme="minorHAnsi" w:hAnsiTheme="minorHAnsi" w:cstheme="minorHAnsi"/>
                <w:b/>
              </w:rPr>
            </w:pPr>
            <w:r w:rsidRPr="00AC287E">
              <w:rPr>
                <w:rFonts w:asciiTheme="minorHAnsi" w:hAnsiTheme="minorHAnsi" w:cstheme="minorHAnsi"/>
                <w:b/>
              </w:rPr>
              <w:t>Informace o způsobu kontaktu s vyučujícím</w:t>
            </w:r>
          </w:p>
        </w:tc>
      </w:tr>
      <w:tr w:rsidR="00AC287E" w:rsidRPr="00AC287E" w:rsidTr="00AC287E">
        <w:trPr>
          <w:trHeight w:val="396"/>
        </w:trPr>
        <w:tc>
          <w:tcPr>
            <w:tcW w:w="9855" w:type="dxa"/>
            <w:gridSpan w:val="12"/>
          </w:tcPr>
          <w:p w:rsidR="00AC287E" w:rsidRPr="00AC287E" w:rsidRDefault="00AC287E" w:rsidP="00AC287E">
            <w:pPr>
              <w:spacing w:after="0" w:line="240" w:lineRule="auto"/>
              <w:rPr>
                <w:rFonts w:asciiTheme="minorHAnsi" w:hAnsiTheme="minorHAnsi" w:cstheme="minorHAnsi"/>
              </w:rPr>
            </w:pPr>
          </w:p>
        </w:tc>
      </w:tr>
    </w:tbl>
    <w:p w:rsidR="00AC287E" w:rsidRPr="00AC287E" w:rsidRDefault="00AC287E" w:rsidP="00AC287E">
      <w:pPr>
        <w:spacing w:after="0" w:line="240" w:lineRule="auto"/>
        <w:rPr>
          <w:rFonts w:asciiTheme="minorHAnsi" w:hAnsiTheme="minorHAnsi" w:cstheme="minorHAnsi"/>
        </w:rPr>
      </w:pPr>
    </w:p>
    <w:p w:rsidR="00AC287E" w:rsidRPr="00AC287E" w:rsidRDefault="00AC287E" w:rsidP="00AC287E">
      <w:pPr>
        <w:spacing w:after="0" w:line="240" w:lineRule="auto"/>
      </w:pPr>
    </w:p>
    <w:sectPr w:rsidR="00AC287E" w:rsidRPr="00AC287E" w:rsidSect="00753E11">
      <w:footerReference w:type="default" r:id="rId26"/>
      <w:pgSz w:w="11907" w:h="16840"/>
      <w:pgMar w:top="851" w:right="1134" w:bottom="851" w:left="1134" w:header="284" w:footer="4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85A" w:rsidRDefault="0030685A">
      <w:pPr>
        <w:spacing w:after="0" w:line="240" w:lineRule="auto"/>
      </w:pPr>
      <w:r>
        <w:separator/>
      </w:r>
    </w:p>
  </w:endnote>
  <w:endnote w:type="continuationSeparator" w:id="0">
    <w:p w:rsidR="0030685A" w:rsidRDefault="0030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85A" w:rsidRDefault="0030685A" w:rsidP="00E61390">
    <w:pPr>
      <w:tabs>
        <w:tab w:val="center" w:pos="4536"/>
        <w:tab w:val="right" w:pos="9072"/>
      </w:tabs>
      <w:spacing w:after="0" w:line="240" w:lineRule="auto"/>
      <w:jc w:val="center"/>
    </w:pPr>
    <w:r>
      <w:fldChar w:fldCharType="begin"/>
    </w:r>
    <w:r>
      <w:instrText>PAGE</w:instrText>
    </w:r>
    <w:r>
      <w:fldChar w:fldCharType="separate"/>
    </w:r>
    <w:r w:rsidR="00702466">
      <w:rPr>
        <w:noProof/>
      </w:rPr>
      <w:t>60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85A" w:rsidRDefault="0030685A">
      <w:pPr>
        <w:spacing w:after="0" w:line="240" w:lineRule="auto"/>
      </w:pPr>
      <w:r>
        <w:separator/>
      </w:r>
    </w:p>
  </w:footnote>
  <w:footnote w:type="continuationSeparator" w:id="0">
    <w:p w:rsidR="0030685A" w:rsidRDefault="00306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46708"/>
    <w:multiLevelType w:val="singleLevel"/>
    <w:tmpl w:val="38F0A6E2"/>
    <w:lvl w:ilvl="0">
      <w:start w:val="1"/>
      <w:numFmt w:val="bullet"/>
      <w:pStyle w:val="odr1"/>
      <w:lvlText w:val=""/>
      <w:lvlJc w:val="left"/>
      <w:pPr>
        <w:tabs>
          <w:tab w:val="num" w:pos="360"/>
        </w:tabs>
        <w:ind w:left="360" w:hanging="247"/>
      </w:pPr>
      <w:rPr>
        <w:rFonts w:ascii="Symbol" w:hAnsi="Symbol" w:hint="default"/>
      </w:rPr>
    </w:lvl>
  </w:abstractNum>
  <w:abstractNum w:abstractNumId="1" w15:restartNumberingAfterBreak="0">
    <w:nsid w:val="2A3F7113"/>
    <w:multiLevelType w:val="multilevel"/>
    <w:tmpl w:val="A18E2F30"/>
    <w:lvl w:ilvl="0">
      <w:start w:val="1"/>
      <w:numFmt w:val="decimal"/>
      <w:pStyle w:val="Nadpis1"/>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15:restartNumberingAfterBreak="0">
    <w:nsid w:val="38641657"/>
    <w:multiLevelType w:val="hybridMultilevel"/>
    <w:tmpl w:val="F73C550A"/>
    <w:lvl w:ilvl="0" w:tplc="C9846764">
      <w:start w:val="1"/>
      <w:numFmt w:val="bullet"/>
      <w:pStyle w:val="odr"/>
      <w:lvlText w:val=""/>
      <w:lvlJc w:val="left"/>
      <w:pPr>
        <w:ind w:left="60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04D0DC7"/>
    <w:multiLevelType w:val="hybridMultilevel"/>
    <w:tmpl w:val="A642E5DA"/>
    <w:lvl w:ilvl="0" w:tplc="987C535C">
      <w:start w:val="1"/>
      <w:numFmt w:val="decimal"/>
      <w:pStyle w:val="s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E0"/>
    <w:rsid w:val="000422A6"/>
    <w:rsid w:val="00052312"/>
    <w:rsid w:val="00087CE2"/>
    <w:rsid w:val="00090F87"/>
    <w:rsid w:val="000A7ED8"/>
    <w:rsid w:val="000B6CE4"/>
    <w:rsid w:val="000F0E52"/>
    <w:rsid w:val="00170CD5"/>
    <w:rsid w:val="001B5F37"/>
    <w:rsid w:val="001C4C22"/>
    <w:rsid w:val="0021328A"/>
    <w:rsid w:val="00230747"/>
    <w:rsid w:val="00260F33"/>
    <w:rsid w:val="002620A3"/>
    <w:rsid w:val="00272AFB"/>
    <w:rsid w:val="0030685A"/>
    <w:rsid w:val="0032219D"/>
    <w:rsid w:val="00324C10"/>
    <w:rsid w:val="0035709F"/>
    <w:rsid w:val="003806A8"/>
    <w:rsid w:val="003838C6"/>
    <w:rsid w:val="003B2A03"/>
    <w:rsid w:val="004424D2"/>
    <w:rsid w:val="00444F3B"/>
    <w:rsid w:val="004E4D19"/>
    <w:rsid w:val="005305C3"/>
    <w:rsid w:val="00554FB5"/>
    <w:rsid w:val="00557600"/>
    <w:rsid w:val="00596514"/>
    <w:rsid w:val="005A3433"/>
    <w:rsid w:val="005C5927"/>
    <w:rsid w:val="00647D2F"/>
    <w:rsid w:val="00660690"/>
    <w:rsid w:val="006802D7"/>
    <w:rsid w:val="00696578"/>
    <w:rsid w:val="006B1559"/>
    <w:rsid w:val="006B21B3"/>
    <w:rsid w:val="00702466"/>
    <w:rsid w:val="00713219"/>
    <w:rsid w:val="00713510"/>
    <w:rsid w:val="00753E11"/>
    <w:rsid w:val="007671A1"/>
    <w:rsid w:val="00781132"/>
    <w:rsid w:val="007E5C38"/>
    <w:rsid w:val="008A2524"/>
    <w:rsid w:val="008C3C77"/>
    <w:rsid w:val="008C6C59"/>
    <w:rsid w:val="00926932"/>
    <w:rsid w:val="00982E97"/>
    <w:rsid w:val="009B1E92"/>
    <w:rsid w:val="009E010D"/>
    <w:rsid w:val="009E0330"/>
    <w:rsid w:val="00A6135D"/>
    <w:rsid w:val="00A659E1"/>
    <w:rsid w:val="00AA1FB3"/>
    <w:rsid w:val="00AA2B79"/>
    <w:rsid w:val="00AC287E"/>
    <w:rsid w:val="00AC2AB8"/>
    <w:rsid w:val="00AD01AE"/>
    <w:rsid w:val="00AD0FE5"/>
    <w:rsid w:val="00B0532B"/>
    <w:rsid w:val="00B20E34"/>
    <w:rsid w:val="00B7360F"/>
    <w:rsid w:val="00B8163C"/>
    <w:rsid w:val="00BC138E"/>
    <w:rsid w:val="00BC6F6E"/>
    <w:rsid w:val="00BD0246"/>
    <w:rsid w:val="00C058E0"/>
    <w:rsid w:val="00C139A5"/>
    <w:rsid w:val="00C60365"/>
    <w:rsid w:val="00C83FA6"/>
    <w:rsid w:val="00C907A1"/>
    <w:rsid w:val="00CE2B56"/>
    <w:rsid w:val="00CF5122"/>
    <w:rsid w:val="00CF6B88"/>
    <w:rsid w:val="00CF7024"/>
    <w:rsid w:val="00D2223A"/>
    <w:rsid w:val="00D3433A"/>
    <w:rsid w:val="00D66A4C"/>
    <w:rsid w:val="00D90B7A"/>
    <w:rsid w:val="00DB735F"/>
    <w:rsid w:val="00DD13C2"/>
    <w:rsid w:val="00DD1D7B"/>
    <w:rsid w:val="00E276DC"/>
    <w:rsid w:val="00E61390"/>
    <w:rsid w:val="00E76FC8"/>
    <w:rsid w:val="00EA4780"/>
    <w:rsid w:val="00F46340"/>
    <w:rsid w:val="00F53120"/>
    <w:rsid w:val="00F76856"/>
    <w:rsid w:val="00F76BEA"/>
    <w:rsid w:val="00F94388"/>
    <w:rsid w:val="00FD0ABD"/>
    <w:rsid w:val="00FE3C1D"/>
    <w:rsid w:val="00FF6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C037E"/>
  <w15:docId w15:val="{EC378280-4D68-4EC3-8F4A-6BEA19A2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524"/>
    <w:pPr>
      <w:jc w:val="both"/>
    </w:pPr>
    <w:rPr>
      <w:rFonts w:ascii="Times New Roman" w:hAnsi="Times New Roman"/>
    </w:rPr>
  </w:style>
  <w:style w:type="paragraph" w:styleId="Nadpis1">
    <w:name w:val="heading 1"/>
    <w:basedOn w:val="Normln"/>
    <w:next w:val="Normln"/>
    <w:link w:val="Nadpis1Char"/>
    <w:qFormat/>
    <w:rsid w:val="002620A3"/>
    <w:pPr>
      <w:numPr>
        <w:numId w:val="1"/>
      </w:numPr>
      <w:tabs>
        <w:tab w:val="left" w:pos="426"/>
      </w:tabs>
      <w:spacing w:before="480" w:after="120" w:line="360" w:lineRule="auto"/>
      <w:ind w:left="0"/>
      <w:contextualSpacing/>
      <w:outlineLvl w:val="0"/>
    </w:pPr>
    <w:rPr>
      <w:rFonts w:eastAsiaTheme="majorEastAsia" w:cs="Times New Roman"/>
      <w:b/>
      <w:bCs/>
      <w:sz w:val="28"/>
      <w:szCs w:val="28"/>
    </w:rPr>
  </w:style>
  <w:style w:type="paragraph" w:styleId="Nadpis2">
    <w:name w:val="heading 2"/>
    <w:basedOn w:val="Normln"/>
    <w:next w:val="Normln"/>
    <w:link w:val="Nadpis2Char"/>
    <w:unhideWhenUsed/>
    <w:qFormat/>
    <w:rsid w:val="00BC6F6E"/>
    <w:pPr>
      <w:spacing w:before="200" w:after="0"/>
      <w:outlineLvl w:val="1"/>
    </w:pPr>
    <w:rPr>
      <w:rFonts w:asciiTheme="majorHAnsi" w:eastAsiaTheme="majorEastAsia" w:hAnsiTheme="majorHAnsi" w:cstheme="majorBidi"/>
      <w:b/>
      <w:bCs/>
      <w:sz w:val="26"/>
      <w:szCs w:val="26"/>
    </w:rPr>
  </w:style>
  <w:style w:type="paragraph" w:styleId="Nadpis3">
    <w:name w:val="heading 3"/>
    <w:basedOn w:val="Normln"/>
    <w:next w:val="Normln"/>
    <w:link w:val="Nadpis3Char"/>
    <w:unhideWhenUsed/>
    <w:qFormat/>
    <w:rsid w:val="00BC6F6E"/>
    <w:pPr>
      <w:spacing w:before="200" w:after="0" w:line="271" w:lineRule="auto"/>
      <w:outlineLvl w:val="2"/>
    </w:pPr>
    <w:rPr>
      <w:rFonts w:asciiTheme="majorHAnsi" w:eastAsiaTheme="majorEastAsia" w:hAnsiTheme="majorHAnsi" w:cstheme="majorBidi"/>
      <w:b/>
      <w:bCs/>
    </w:rPr>
  </w:style>
  <w:style w:type="paragraph" w:styleId="Nadpis4">
    <w:name w:val="heading 4"/>
    <w:basedOn w:val="Normln"/>
    <w:next w:val="Normln"/>
    <w:link w:val="Nadpis4Char"/>
    <w:unhideWhenUsed/>
    <w:qFormat/>
    <w:rsid w:val="00BC6F6E"/>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nhideWhenUsed/>
    <w:qFormat/>
    <w:rsid w:val="00BC6F6E"/>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nhideWhenUsed/>
    <w:qFormat/>
    <w:rsid w:val="00BC6F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BC6F6E"/>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BC6F6E"/>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BC6F6E"/>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rsid w:val="00BC6F6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Podnadpis">
    <w:name w:val="Subtitle"/>
    <w:basedOn w:val="Normln"/>
    <w:next w:val="Normln"/>
    <w:link w:val="PodnadpisChar"/>
    <w:qFormat/>
    <w:rsid w:val="00BC6F6E"/>
    <w:pPr>
      <w:spacing w:after="600"/>
    </w:pPr>
    <w:rPr>
      <w:rFonts w:asciiTheme="majorHAnsi" w:eastAsiaTheme="majorEastAsia" w:hAnsiTheme="majorHAnsi" w:cstheme="majorBidi"/>
      <w:i/>
      <w:iCs/>
      <w:spacing w:val="13"/>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Nadpis1Char">
    <w:name w:val="Nadpis 1 Char"/>
    <w:basedOn w:val="Standardnpsmoodstavce"/>
    <w:link w:val="Nadpis1"/>
    <w:rsid w:val="002620A3"/>
    <w:rPr>
      <w:rFonts w:ascii="Times New Roman" w:eastAsiaTheme="majorEastAsia" w:hAnsi="Times New Roman" w:cs="Times New Roman"/>
      <w:b/>
      <w:bCs/>
      <w:sz w:val="28"/>
      <w:szCs w:val="28"/>
    </w:rPr>
  </w:style>
  <w:style w:type="character" w:customStyle="1" w:styleId="Nadpis2Char">
    <w:name w:val="Nadpis 2 Char"/>
    <w:basedOn w:val="Standardnpsmoodstavce"/>
    <w:link w:val="Nadpis2"/>
    <w:rsid w:val="00BC6F6E"/>
    <w:rPr>
      <w:rFonts w:asciiTheme="majorHAnsi" w:eastAsiaTheme="majorEastAsia" w:hAnsiTheme="majorHAnsi" w:cstheme="majorBidi"/>
      <w:b/>
      <w:bCs/>
      <w:sz w:val="26"/>
      <w:szCs w:val="26"/>
    </w:rPr>
  </w:style>
  <w:style w:type="character" w:customStyle="1" w:styleId="Nadpis3Char">
    <w:name w:val="Nadpis 3 Char"/>
    <w:basedOn w:val="Standardnpsmoodstavce"/>
    <w:link w:val="Nadpis3"/>
    <w:uiPriority w:val="9"/>
    <w:rsid w:val="00BC6F6E"/>
    <w:rPr>
      <w:rFonts w:asciiTheme="majorHAnsi" w:eastAsiaTheme="majorEastAsia" w:hAnsiTheme="majorHAnsi" w:cstheme="majorBidi"/>
      <w:b/>
      <w:bCs/>
    </w:rPr>
  </w:style>
  <w:style w:type="character" w:customStyle="1" w:styleId="Nadpis4Char">
    <w:name w:val="Nadpis 4 Char"/>
    <w:basedOn w:val="Standardnpsmoodstavce"/>
    <w:link w:val="Nadpis4"/>
    <w:uiPriority w:val="9"/>
    <w:rsid w:val="00BC6F6E"/>
    <w:rPr>
      <w:rFonts w:asciiTheme="majorHAnsi" w:eastAsiaTheme="majorEastAsia" w:hAnsiTheme="majorHAnsi" w:cstheme="majorBidi"/>
      <w:b/>
      <w:bCs/>
      <w:i/>
      <w:iCs/>
    </w:rPr>
  </w:style>
  <w:style w:type="character" w:customStyle="1" w:styleId="Nadpis5Char">
    <w:name w:val="Nadpis 5 Char"/>
    <w:basedOn w:val="Standardnpsmoodstavce"/>
    <w:link w:val="Nadpis5"/>
    <w:rsid w:val="00BC6F6E"/>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rsid w:val="00BC6F6E"/>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BC6F6E"/>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BC6F6E"/>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BC6F6E"/>
    <w:rPr>
      <w:rFonts w:asciiTheme="majorHAnsi" w:eastAsiaTheme="majorEastAsia" w:hAnsiTheme="majorHAnsi" w:cstheme="majorBidi"/>
      <w:i/>
      <w:iCs/>
      <w:spacing w:val="5"/>
      <w:sz w:val="20"/>
      <w:szCs w:val="20"/>
    </w:rPr>
  </w:style>
  <w:style w:type="paragraph" w:styleId="Titulek">
    <w:name w:val="caption"/>
    <w:basedOn w:val="Normln"/>
    <w:next w:val="Normln"/>
    <w:uiPriority w:val="35"/>
    <w:semiHidden/>
    <w:unhideWhenUsed/>
    <w:rsid w:val="00BC6F6E"/>
    <w:rPr>
      <w:b/>
      <w:bCs/>
      <w:smallCaps/>
      <w:color w:val="1F497D" w:themeColor="text2"/>
      <w:spacing w:val="10"/>
      <w:sz w:val="18"/>
      <w:szCs w:val="18"/>
    </w:rPr>
  </w:style>
  <w:style w:type="character" w:customStyle="1" w:styleId="NzevChar">
    <w:name w:val="Název Char"/>
    <w:basedOn w:val="Standardnpsmoodstavce"/>
    <w:link w:val="Nzev"/>
    <w:uiPriority w:val="10"/>
    <w:rsid w:val="00BC6F6E"/>
    <w:rPr>
      <w:rFonts w:asciiTheme="majorHAnsi" w:eastAsiaTheme="majorEastAsia" w:hAnsiTheme="majorHAnsi" w:cstheme="majorBidi"/>
      <w:spacing w:val="5"/>
      <w:sz w:val="52"/>
      <w:szCs w:val="52"/>
    </w:rPr>
  </w:style>
  <w:style w:type="character" w:customStyle="1" w:styleId="PodnadpisChar">
    <w:name w:val="Podnadpis Char"/>
    <w:basedOn w:val="Standardnpsmoodstavce"/>
    <w:link w:val="Podnadpis"/>
    <w:uiPriority w:val="11"/>
    <w:rsid w:val="00BC6F6E"/>
    <w:rPr>
      <w:rFonts w:asciiTheme="majorHAnsi" w:eastAsiaTheme="majorEastAsia" w:hAnsiTheme="majorHAnsi" w:cstheme="majorBidi"/>
      <w:i/>
      <w:iCs/>
      <w:spacing w:val="13"/>
      <w:sz w:val="24"/>
      <w:szCs w:val="24"/>
    </w:rPr>
  </w:style>
  <w:style w:type="character" w:styleId="Siln">
    <w:name w:val="Strong"/>
    <w:uiPriority w:val="22"/>
    <w:qFormat/>
    <w:rsid w:val="00BC6F6E"/>
    <w:rPr>
      <w:b/>
      <w:bCs/>
    </w:rPr>
  </w:style>
  <w:style w:type="character" w:styleId="Zdraznn">
    <w:name w:val="Emphasis"/>
    <w:uiPriority w:val="20"/>
    <w:qFormat/>
    <w:rsid w:val="00BC6F6E"/>
    <w:rPr>
      <w:b/>
      <w:bCs/>
      <w:i/>
      <w:iCs/>
      <w:spacing w:val="10"/>
      <w:bdr w:val="none" w:sz="0" w:space="0" w:color="auto"/>
      <w:shd w:val="clear" w:color="auto" w:fill="auto"/>
    </w:rPr>
  </w:style>
  <w:style w:type="paragraph" w:styleId="Bezmezer">
    <w:name w:val="No Spacing"/>
    <w:basedOn w:val="Normln"/>
    <w:link w:val="BezmezerChar"/>
    <w:uiPriority w:val="1"/>
    <w:qFormat/>
    <w:rsid w:val="00BC6F6E"/>
    <w:pPr>
      <w:spacing w:after="0" w:line="240" w:lineRule="auto"/>
    </w:pPr>
  </w:style>
  <w:style w:type="paragraph" w:styleId="Odstavecseseznamem">
    <w:name w:val="List Paragraph"/>
    <w:basedOn w:val="Normln"/>
    <w:link w:val="OdstavecseseznamemChar"/>
    <w:uiPriority w:val="34"/>
    <w:qFormat/>
    <w:rsid w:val="00BC6F6E"/>
    <w:pPr>
      <w:ind w:left="720"/>
      <w:contextualSpacing/>
    </w:pPr>
  </w:style>
  <w:style w:type="paragraph" w:styleId="Citt">
    <w:name w:val="Quote"/>
    <w:basedOn w:val="Normln"/>
    <w:next w:val="Normln"/>
    <w:link w:val="CittChar"/>
    <w:uiPriority w:val="29"/>
    <w:qFormat/>
    <w:rsid w:val="00BC6F6E"/>
    <w:pPr>
      <w:spacing w:before="200" w:after="0"/>
      <w:ind w:left="360" w:right="360"/>
    </w:pPr>
    <w:rPr>
      <w:i/>
      <w:iCs/>
    </w:rPr>
  </w:style>
  <w:style w:type="character" w:customStyle="1" w:styleId="CittChar">
    <w:name w:val="Citát Char"/>
    <w:basedOn w:val="Standardnpsmoodstavce"/>
    <w:link w:val="Citt"/>
    <w:uiPriority w:val="29"/>
    <w:rsid w:val="00BC6F6E"/>
    <w:rPr>
      <w:i/>
      <w:iCs/>
    </w:rPr>
  </w:style>
  <w:style w:type="paragraph" w:styleId="Vrazncitt">
    <w:name w:val="Intense Quote"/>
    <w:basedOn w:val="Normln"/>
    <w:next w:val="Normln"/>
    <w:link w:val="VrazncittChar"/>
    <w:uiPriority w:val="30"/>
    <w:qFormat/>
    <w:rsid w:val="00BC6F6E"/>
    <w:pPr>
      <w:pBdr>
        <w:bottom w:val="single" w:sz="4" w:space="1" w:color="auto"/>
      </w:pBdr>
      <w:spacing w:before="200" w:after="280"/>
      <w:ind w:left="1008" w:right="1152"/>
    </w:pPr>
    <w:rPr>
      <w:b/>
      <w:bCs/>
      <w:i/>
      <w:iCs/>
    </w:rPr>
  </w:style>
  <w:style w:type="character" w:customStyle="1" w:styleId="VrazncittChar">
    <w:name w:val="Výrazný citát Char"/>
    <w:basedOn w:val="Standardnpsmoodstavce"/>
    <w:link w:val="Vrazncitt"/>
    <w:uiPriority w:val="30"/>
    <w:rsid w:val="00BC6F6E"/>
    <w:rPr>
      <w:b/>
      <w:bCs/>
      <w:i/>
      <w:iCs/>
    </w:rPr>
  </w:style>
  <w:style w:type="character" w:styleId="Zdraznnjemn">
    <w:name w:val="Subtle Emphasis"/>
    <w:uiPriority w:val="19"/>
    <w:qFormat/>
    <w:rsid w:val="00BC6F6E"/>
    <w:rPr>
      <w:i/>
      <w:iCs/>
    </w:rPr>
  </w:style>
  <w:style w:type="character" w:styleId="Zdraznnintenzivn">
    <w:name w:val="Intense Emphasis"/>
    <w:uiPriority w:val="21"/>
    <w:qFormat/>
    <w:rsid w:val="00BC6F6E"/>
    <w:rPr>
      <w:b/>
      <w:bCs/>
    </w:rPr>
  </w:style>
  <w:style w:type="character" w:styleId="Odkazjemn">
    <w:name w:val="Subtle Reference"/>
    <w:uiPriority w:val="31"/>
    <w:qFormat/>
    <w:rsid w:val="00BC6F6E"/>
    <w:rPr>
      <w:smallCaps/>
    </w:rPr>
  </w:style>
  <w:style w:type="character" w:styleId="Odkazintenzivn">
    <w:name w:val="Intense Reference"/>
    <w:uiPriority w:val="32"/>
    <w:qFormat/>
    <w:rsid w:val="00BC6F6E"/>
    <w:rPr>
      <w:smallCaps/>
      <w:spacing w:val="5"/>
      <w:u w:val="single"/>
    </w:rPr>
  </w:style>
  <w:style w:type="character" w:styleId="Nzevknihy">
    <w:name w:val="Book Title"/>
    <w:uiPriority w:val="33"/>
    <w:qFormat/>
    <w:rsid w:val="00BC6F6E"/>
    <w:rPr>
      <w:i/>
      <w:iCs/>
      <w:smallCaps/>
      <w:spacing w:val="5"/>
    </w:rPr>
  </w:style>
  <w:style w:type="paragraph" w:styleId="Nadpisobsahu">
    <w:name w:val="TOC Heading"/>
    <w:basedOn w:val="Nadpis1"/>
    <w:next w:val="Normln"/>
    <w:uiPriority w:val="39"/>
    <w:semiHidden/>
    <w:unhideWhenUsed/>
    <w:qFormat/>
    <w:rsid w:val="00BC6F6E"/>
    <w:pPr>
      <w:outlineLvl w:val="9"/>
    </w:pPr>
    <w:rPr>
      <w:lang w:bidi="en-US"/>
    </w:rPr>
  </w:style>
  <w:style w:type="paragraph" w:customStyle="1" w:styleId="sl">
    <w:name w:val="čísl"/>
    <w:basedOn w:val="Odstavecseseznamem"/>
    <w:link w:val="slChar"/>
    <w:qFormat/>
    <w:rsid w:val="008A2524"/>
    <w:pPr>
      <w:numPr>
        <w:numId w:val="4"/>
      </w:numPr>
      <w:spacing w:line="360" w:lineRule="auto"/>
    </w:pPr>
  </w:style>
  <w:style w:type="paragraph" w:styleId="Zhlav">
    <w:name w:val="header"/>
    <w:basedOn w:val="Normln"/>
    <w:link w:val="ZhlavChar"/>
    <w:uiPriority w:val="99"/>
    <w:unhideWhenUsed/>
    <w:rsid w:val="00BC6F6E"/>
    <w:pPr>
      <w:tabs>
        <w:tab w:val="center" w:pos="4536"/>
        <w:tab w:val="right" w:pos="9072"/>
      </w:tabs>
      <w:spacing w:after="0" w:line="240" w:lineRule="auto"/>
    </w:pPr>
  </w:style>
  <w:style w:type="character" w:customStyle="1" w:styleId="OdstavecseseznamemChar">
    <w:name w:val="Odstavec se seznamem Char"/>
    <w:basedOn w:val="Standardnpsmoodstavce"/>
    <w:link w:val="Odstavecseseznamem"/>
    <w:uiPriority w:val="34"/>
    <w:rsid w:val="00BC6F6E"/>
  </w:style>
  <w:style w:type="character" w:customStyle="1" w:styleId="slChar">
    <w:name w:val="čísl Char"/>
    <w:basedOn w:val="OdstavecseseznamemChar"/>
    <w:link w:val="sl"/>
    <w:rsid w:val="008A2524"/>
    <w:rPr>
      <w:rFonts w:ascii="Times New Roman" w:hAnsi="Times New Roman"/>
    </w:rPr>
  </w:style>
  <w:style w:type="character" w:customStyle="1" w:styleId="ZhlavChar">
    <w:name w:val="Záhlaví Char"/>
    <w:basedOn w:val="Standardnpsmoodstavce"/>
    <w:link w:val="Zhlav"/>
    <w:uiPriority w:val="99"/>
    <w:rsid w:val="00BC6F6E"/>
  </w:style>
  <w:style w:type="paragraph" w:styleId="Zpat">
    <w:name w:val="footer"/>
    <w:basedOn w:val="Normln"/>
    <w:link w:val="ZpatChar"/>
    <w:uiPriority w:val="99"/>
    <w:unhideWhenUsed/>
    <w:rsid w:val="00BC6F6E"/>
    <w:pPr>
      <w:tabs>
        <w:tab w:val="center" w:pos="4536"/>
        <w:tab w:val="right" w:pos="9072"/>
      </w:tabs>
      <w:spacing w:after="0" w:line="240" w:lineRule="auto"/>
    </w:pPr>
  </w:style>
  <w:style w:type="character" w:customStyle="1" w:styleId="ZpatChar">
    <w:name w:val="Zápatí Char"/>
    <w:basedOn w:val="Standardnpsmoodstavce"/>
    <w:link w:val="Zpat"/>
    <w:uiPriority w:val="99"/>
    <w:rsid w:val="00BC6F6E"/>
  </w:style>
  <w:style w:type="paragraph" w:customStyle="1" w:styleId="podnadpisek">
    <w:name w:val="podnadpisek"/>
    <w:basedOn w:val="Normln"/>
    <w:link w:val="podnadpisekChar"/>
    <w:qFormat/>
    <w:rsid w:val="00BC6F6E"/>
    <w:pPr>
      <w:keepNext/>
      <w:keepLines/>
      <w:spacing w:before="120" w:after="0" w:line="240" w:lineRule="auto"/>
    </w:pPr>
    <w:rPr>
      <w:rFonts w:eastAsia="Times New Roman" w:cs="Times New Roman"/>
      <w:b/>
      <w:bCs/>
      <w:u w:val="single"/>
    </w:rPr>
  </w:style>
  <w:style w:type="character" w:customStyle="1" w:styleId="podnadpisekChar">
    <w:name w:val="podnadpisek Char"/>
    <w:basedOn w:val="Standardnpsmoodstavce"/>
    <w:link w:val="podnadpisek"/>
    <w:rsid w:val="00BC6F6E"/>
    <w:rPr>
      <w:rFonts w:ascii="Times New Roman" w:eastAsia="Times New Roman" w:hAnsi="Times New Roman" w:cs="Times New Roman"/>
      <w:b/>
      <w:bCs/>
      <w:u w:val="single"/>
    </w:rPr>
  </w:style>
  <w:style w:type="character" w:styleId="Znakapoznpodarou">
    <w:name w:val="footnote reference"/>
    <w:semiHidden/>
    <w:rsid w:val="00BC6F6E"/>
    <w:rPr>
      <w:sz w:val="20"/>
      <w:vertAlign w:val="superscript"/>
    </w:rPr>
  </w:style>
  <w:style w:type="paragraph" w:styleId="Zkladntext3">
    <w:name w:val="Body Text 3"/>
    <w:basedOn w:val="Normln"/>
    <w:link w:val="Zkladntext3Char"/>
    <w:rsid w:val="00BC6F6E"/>
    <w:pPr>
      <w:widowControl w:val="0"/>
      <w:spacing w:after="0" w:line="240" w:lineRule="atLeast"/>
    </w:pPr>
    <w:rPr>
      <w:rFonts w:eastAsia="Times New Roman" w:cs="Times New Roman"/>
      <w:b/>
      <w:sz w:val="24"/>
      <w:szCs w:val="20"/>
    </w:rPr>
  </w:style>
  <w:style w:type="character" w:customStyle="1" w:styleId="Zkladntext3Char">
    <w:name w:val="Základní text 3 Char"/>
    <w:basedOn w:val="Standardnpsmoodstavce"/>
    <w:link w:val="Zkladntext3"/>
    <w:rsid w:val="00BC6F6E"/>
    <w:rPr>
      <w:rFonts w:ascii="Times New Roman" w:eastAsia="Times New Roman" w:hAnsi="Times New Roman" w:cs="Times New Roman"/>
      <w:b/>
      <w:sz w:val="24"/>
      <w:szCs w:val="20"/>
    </w:rPr>
  </w:style>
  <w:style w:type="paragraph" w:styleId="Zkladntext2">
    <w:name w:val="Body Text 2"/>
    <w:basedOn w:val="Normln"/>
    <w:link w:val="Zkladntext2Char"/>
    <w:rsid w:val="00BC6F6E"/>
    <w:pPr>
      <w:widowControl w:val="0"/>
      <w:tabs>
        <w:tab w:val="left" w:pos="2410"/>
      </w:tabs>
      <w:spacing w:after="0" w:line="240" w:lineRule="auto"/>
    </w:pPr>
    <w:rPr>
      <w:rFonts w:eastAsia="Times New Roman" w:cs="Times New Roman"/>
      <w:sz w:val="24"/>
      <w:szCs w:val="20"/>
    </w:rPr>
  </w:style>
  <w:style w:type="character" w:customStyle="1" w:styleId="Zkladntext2Char">
    <w:name w:val="Základní text 2 Char"/>
    <w:basedOn w:val="Standardnpsmoodstavce"/>
    <w:link w:val="Zkladntext2"/>
    <w:rsid w:val="00BC6F6E"/>
    <w:rPr>
      <w:rFonts w:ascii="Times New Roman" w:eastAsia="Times New Roman" w:hAnsi="Times New Roman" w:cs="Times New Roman"/>
      <w:sz w:val="24"/>
      <w:szCs w:val="20"/>
    </w:rPr>
  </w:style>
  <w:style w:type="paragraph" w:styleId="Textpoznpodarou">
    <w:name w:val="footnote text"/>
    <w:basedOn w:val="Normln"/>
    <w:link w:val="TextpoznpodarouChar"/>
    <w:semiHidden/>
    <w:rsid w:val="00BC6F6E"/>
    <w:pPr>
      <w:widowControl w:val="0"/>
      <w:spacing w:after="0" w:line="240" w:lineRule="auto"/>
    </w:pPr>
    <w:rPr>
      <w:rFonts w:eastAsia="Times New Roman" w:cs="Times New Roman"/>
      <w:szCs w:val="20"/>
    </w:rPr>
  </w:style>
  <w:style w:type="character" w:customStyle="1" w:styleId="TextpoznpodarouChar">
    <w:name w:val="Text pozn. pod čarou Char"/>
    <w:basedOn w:val="Standardnpsmoodstavce"/>
    <w:link w:val="Textpoznpodarou"/>
    <w:semiHidden/>
    <w:rsid w:val="00BC6F6E"/>
    <w:rPr>
      <w:rFonts w:ascii="Times New Roman" w:eastAsia="Times New Roman" w:hAnsi="Times New Roman" w:cs="Times New Roman"/>
      <w:szCs w:val="20"/>
    </w:rPr>
  </w:style>
  <w:style w:type="paragraph" w:styleId="Textbubliny">
    <w:name w:val="Balloon Text"/>
    <w:basedOn w:val="Normln"/>
    <w:link w:val="TextbublinyChar"/>
    <w:uiPriority w:val="99"/>
    <w:rsid w:val="00BC6F6E"/>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uiPriority w:val="99"/>
    <w:rsid w:val="00BC6F6E"/>
    <w:rPr>
      <w:rFonts w:ascii="Tahoma" w:eastAsia="Times New Roman" w:hAnsi="Tahoma" w:cs="Tahoma"/>
      <w:sz w:val="16"/>
      <w:szCs w:val="16"/>
    </w:rPr>
  </w:style>
  <w:style w:type="paragraph" w:styleId="Normlnweb">
    <w:name w:val="Normal (Web)"/>
    <w:basedOn w:val="Normln"/>
    <w:link w:val="NormlnwebChar"/>
    <w:unhideWhenUsed/>
    <w:rsid w:val="00BC6F6E"/>
    <w:pPr>
      <w:spacing w:before="100" w:beforeAutospacing="1" w:after="100" w:afterAutospacing="1" w:line="240" w:lineRule="auto"/>
    </w:pPr>
    <w:rPr>
      <w:rFonts w:eastAsia="Times New Roman" w:cs="Times New Roman"/>
      <w:sz w:val="24"/>
      <w:szCs w:val="24"/>
    </w:rPr>
  </w:style>
  <w:style w:type="character" w:styleId="Hypertextovodkaz">
    <w:name w:val="Hyperlink"/>
    <w:uiPriority w:val="99"/>
    <w:unhideWhenUsed/>
    <w:rsid w:val="00BC6F6E"/>
    <w:rPr>
      <w:color w:val="0000FF"/>
      <w:u w:val="single"/>
    </w:rPr>
  </w:style>
  <w:style w:type="character" w:customStyle="1" w:styleId="BezmezerChar">
    <w:name w:val="Bez mezer Char"/>
    <w:link w:val="Bezmezer"/>
    <w:uiPriority w:val="1"/>
    <w:rsid w:val="00BC6F6E"/>
  </w:style>
  <w:style w:type="table" w:styleId="Mkatabulky">
    <w:name w:val="Table Grid"/>
    <w:basedOn w:val="Normlntabulka"/>
    <w:rsid w:val="00BC6F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a">
    <w:name w:val="literatura"/>
    <w:basedOn w:val="Normln"/>
    <w:rsid w:val="00BC6F6E"/>
    <w:pPr>
      <w:spacing w:after="0" w:line="240" w:lineRule="auto"/>
      <w:ind w:left="851" w:hanging="851"/>
    </w:pPr>
    <w:rPr>
      <w:rFonts w:ascii="Arial" w:eastAsia="Times New Roman" w:hAnsi="Arial" w:cs="Times New Roman"/>
      <w:sz w:val="24"/>
      <w:szCs w:val="20"/>
    </w:rPr>
  </w:style>
  <w:style w:type="character" w:customStyle="1" w:styleId="a-size-large">
    <w:name w:val="a-size-large"/>
    <w:rsid w:val="00BC6F6E"/>
  </w:style>
  <w:style w:type="character" w:customStyle="1" w:styleId="a-size-medium">
    <w:name w:val="a-size-medium"/>
    <w:rsid w:val="00BC6F6E"/>
  </w:style>
  <w:style w:type="character" w:customStyle="1" w:styleId="a-declarative">
    <w:name w:val="a-declarative"/>
    <w:rsid w:val="00BC6F6E"/>
  </w:style>
  <w:style w:type="character" w:customStyle="1" w:styleId="author">
    <w:name w:val="author"/>
    <w:rsid w:val="00BC6F6E"/>
  </w:style>
  <w:style w:type="paragraph" w:customStyle="1" w:styleId="Literatura0">
    <w:name w:val="Literatura"/>
    <w:basedOn w:val="Normln"/>
    <w:rsid w:val="00BC6F6E"/>
    <w:pPr>
      <w:suppressAutoHyphens/>
      <w:spacing w:after="120" w:line="360" w:lineRule="auto"/>
      <w:ind w:left="709" w:hanging="709"/>
    </w:pPr>
    <w:rPr>
      <w:rFonts w:ascii="Georgia" w:eastAsia="Calibri" w:hAnsi="Georgia" w:cs="Calibri"/>
      <w:sz w:val="24"/>
      <w:szCs w:val="24"/>
      <w:lang w:eastAsia="ar-SA"/>
    </w:rPr>
  </w:style>
  <w:style w:type="paragraph" w:styleId="Zkladntext">
    <w:name w:val="Body Text"/>
    <w:basedOn w:val="Normln"/>
    <w:link w:val="ZkladntextChar"/>
    <w:rsid w:val="00BC6F6E"/>
    <w:pPr>
      <w:spacing w:after="120" w:line="240" w:lineRule="auto"/>
    </w:pPr>
    <w:rPr>
      <w:rFonts w:eastAsia="Times New Roman" w:cs="Times New Roman"/>
      <w:szCs w:val="20"/>
    </w:rPr>
  </w:style>
  <w:style w:type="character" w:customStyle="1" w:styleId="ZkladntextChar">
    <w:name w:val="Základní text Char"/>
    <w:basedOn w:val="Standardnpsmoodstavce"/>
    <w:link w:val="Zkladntext"/>
    <w:rsid w:val="00BC6F6E"/>
    <w:rPr>
      <w:rFonts w:ascii="Times New Roman" w:eastAsia="Times New Roman" w:hAnsi="Times New Roman" w:cs="Times New Roman"/>
      <w:szCs w:val="20"/>
    </w:rPr>
  </w:style>
  <w:style w:type="character" w:customStyle="1" w:styleId="NormlnwebChar">
    <w:name w:val="Normální (web) Char"/>
    <w:link w:val="Normlnweb"/>
    <w:rsid w:val="00BC6F6E"/>
    <w:rPr>
      <w:rFonts w:ascii="Times New Roman" w:eastAsia="Times New Roman" w:hAnsi="Times New Roman" w:cs="Times New Roman"/>
      <w:sz w:val="24"/>
      <w:szCs w:val="24"/>
    </w:rPr>
  </w:style>
  <w:style w:type="paragraph" w:customStyle="1" w:styleId="odr1">
    <w:name w:val="odr1"/>
    <w:basedOn w:val="Normln"/>
    <w:link w:val="odr1Char"/>
    <w:qFormat/>
    <w:rsid w:val="00BC6F6E"/>
    <w:pPr>
      <w:numPr>
        <w:numId w:val="3"/>
      </w:numPr>
      <w:spacing w:after="0" w:line="240" w:lineRule="auto"/>
    </w:pPr>
    <w:rPr>
      <w:rFonts w:eastAsia="Calibri" w:cs="Times New Roman"/>
      <w:sz w:val="24"/>
      <w:szCs w:val="24"/>
    </w:rPr>
  </w:style>
  <w:style w:type="character" w:customStyle="1" w:styleId="odr1Char">
    <w:name w:val="odr1 Char"/>
    <w:link w:val="odr1"/>
    <w:rsid w:val="00BC6F6E"/>
    <w:rPr>
      <w:rFonts w:ascii="Times New Roman" w:eastAsia="Calibri" w:hAnsi="Times New Roman" w:cs="Times New Roman"/>
      <w:sz w:val="24"/>
      <w:szCs w:val="24"/>
    </w:rPr>
  </w:style>
  <w:style w:type="character" w:customStyle="1" w:styleId="apple-converted-space">
    <w:name w:val="apple-converted-space"/>
    <w:rsid w:val="00BC6F6E"/>
  </w:style>
  <w:style w:type="character" w:styleId="Odkaznakoment">
    <w:name w:val="annotation reference"/>
    <w:uiPriority w:val="99"/>
    <w:unhideWhenUsed/>
    <w:rsid w:val="00BC6F6E"/>
    <w:rPr>
      <w:sz w:val="16"/>
      <w:szCs w:val="16"/>
    </w:rPr>
  </w:style>
  <w:style w:type="paragraph" w:styleId="Textkomente">
    <w:name w:val="annotation text"/>
    <w:basedOn w:val="Normln"/>
    <w:link w:val="TextkomenteChar"/>
    <w:uiPriority w:val="99"/>
    <w:unhideWhenUsed/>
    <w:rsid w:val="00BC6F6E"/>
    <w:pPr>
      <w:spacing w:after="0" w:line="240" w:lineRule="auto"/>
    </w:pPr>
    <w:rPr>
      <w:rFonts w:eastAsia="Times New Roman" w:cs="Times New Roman"/>
      <w:szCs w:val="20"/>
    </w:rPr>
  </w:style>
  <w:style w:type="character" w:customStyle="1" w:styleId="TextkomenteChar">
    <w:name w:val="Text komentáře Char"/>
    <w:basedOn w:val="Standardnpsmoodstavce"/>
    <w:link w:val="Textkomente"/>
    <w:uiPriority w:val="99"/>
    <w:rsid w:val="00BC6F6E"/>
    <w:rPr>
      <w:rFonts w:ascii="Times New Roman" w:eastAsia="Times New Roman" w:hAnsi="Times New Roman" w:cs="Times New Roman"/>
      <w:szCs w:val="20"/>
    </w:rPr>
  </w:style>
  <w:style w:type="paragraph" w:customStyle="1" w:styleId="Default">
    <w:name w:val="Default"/>
    <w:rsid w:val="00BC6F6E"/>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Seznam">
    <w:name w:val="List"/>
    <w:basedOn w:val="Normln"/>
    <w:rsid w:val="00BC6F6E"/>
    <w:pPr>
      <w:spacing w:after="0" w:line="240" w:lineRule="auto"/>
    </w:pPr>
    <w:rPr>
      <w:rFonts w:eastAsia="Times New Roman" w:cs="Times New Roman"/>
      <w:b/>
      <w:sz w:val="24"/>
      <w:szCs w:val="20"/>
    </w:rPr>
  </w:style>
  <w:style w:type="paragraph" w:customStyle="1" w:styleId="odr">
    <w:name w:val="odr"/>
    <w:link w:val="odrChar"/>
    <w:qFormat/>
    <w:rsid w:val="00BC6F6E"/>
    <w:pPr>
      <w:numPr>
        <w:numId w:val="2"/>
      </w:numPr>
      <w:spacing w:after="0" w:line="240" w:lineRule="auto"/>
      <w:ind w:left="426" w:hanging="284"/>
      <w:jc w:val="both"/>
    </w:pPr>
    <w:rPr>
      <w:rFonts w:ascii="Times New Roman" w:eastAsia="Times New Roman" w:hAnsi="Times New Roman" w:cs="Times New Roman"/>
      <w:color w:val="000000"/>
    </w:rPr>
  </w:style>
  <w:style w:type="paragraph" w:customStyle="1" w:styleId="lit">
    <w:name w:val="lit"/>
    <w:link w:val="litChar"/>
    <w:qFormat/>
    <w:rsid w:val="00BC6F6E"/>
    <w:pPr>
      <w:autoSpaceDE w:val="0"/>
      <w:autoSpaceDN w:val="0"/>
      <w:adjustRightInd w:val="0"/>
      <w:spacing w:after="0" w:line="240" w:lineRule="auto"/>
      <w:ind w:left="213" w:hanging="213"/>
      <w:jc w:val="both"/>
    </w:pPr>
    <w:rPr>
      <w:rFonts w:ascii="Times New Roman" w:eastAsia="Times New Roman" w:hAnsi="Times New Roman" w:cs="Times New Roman"/>
      <w:sz w:val="20"/>
    </w:rPr>
  </w:style>
  <w:style w:type="character" w:customStyle="1" w:styleId="odrChar">
    <w:name w:val="odr Char"/>
    <w:basedOn w:val="Standardnpsmoodstavce"/>
    <w:link w:val="odr"/>
    <w:rsid w:val="00BC6F6E"/>
    <w:rPr>
      <w:rFonts w:ascii="Times New Roman" w:eastAsia="Times New Roman" w:hAnsi="Times New Roman" w:cs="Times New Roman"/>
      <w:color w:val="000000"/>
    </w:rPr>
  </w:style>
  <w:style w:type="character" w:customStyle="1" w:styleId="litChar">
    <w:name w:val="lit Char"/>
    <w:basedOn w:val="Standardnpsmoodstavce"/>
    <w:link w:val="lit"/>
    <w:rsid w:val="00BC6F6E"/>
    <w:rPr>
      <w:rFonts w:ascii="Times New Roman" w:eastAsia="Times New Roman" w:hAnsi="Times New Roman" w:cs="Times New Roman"/>
      <w:sz w:val="20"/>
    </w:rPr>
  </w:style>
  <w:style w:type="paragraph" w:styleId="Pedmtkomente">
    <w:name w:val="annotation subject"/>
    <w:basedOn w:val="Textkomente"/>
    <w:next w:val="Textkomente"/>
    <w:link w:val="PedmtkomenteChar"/>
    <w:rsid w:val="00BC6F6E"/>
    <w:rPr>
      <w:b/>
      <w:bCs/>
    </w:rPr>
  </w:style>
  <w:style w:type="character" w:customStyle="1" w:styleId="PedmtkomenteChar">
    <w:name w:val="Předmět komentáře Char"/>
    <w:basedOn w:val="TextkomenteChar"/>
    <w:link w:val="Pedmtkomente"/>
    <w:rsid w:val="00BC6F6E"/>
    <w:rPr>
      <w:rFonts w:ascii="Times New Roman" w:eastAsia="Times New Roman" w:hAnsi="Times New Roman" w:cs="Times New Roman"/>
      <w:b/>
      <w:bCs/>
      <w:szCs w:val="20"/>
    </w:rPr>
  </w:style>
  <w:style w:type="character" w:customStyle="1" w:styleId="Nzev1">
    <w:name w:val="Název1"/>
    <w:basedOn w:val="Standardnpsmoodstavce"/>
    <w:rsid w:val="00BC6F6E"/>
  </w:style>
  <w:style w:type="paragraph" w:customStyle="1" w:styleId="podnadpisekbezpodtren">
    <w:name w:val="podnadpisek bez podtržení"/>
    <w:basedOn w:val="podnadpisek"/>
    <w:link w:val="podnadpisekbezpodtrenChar"/>
    <w:qFormat/>
    <w:rsid w:val="00BC6F6E"/>
  </w:style>
  <w:style w:type="paragraph" w:styleId="Revize">
    <w:name w:val="Revision"/>
    <w:hidden/>
    <w:uiPriority w:val="99"/>
    <w:semiHidden/>
    <w:rsid w:val="00BC6F6E"/>
    <w:pPr>
      <w:spacing w:after="0" w:line="240" w:lineRule="auto"/>
    </w:pPr>
    <w:rPr>
      <w:rFonts w:ascii="Times New Roman" w:eastAsia="Times New Roman" w:hAnsi="Times New Roman" w:cs="Times New Roman"/>
      <w:szCs w:val="20"/>
    </w:rPr>
  </w:style>
  <w:style w:type="character" w:customStyle="1" w:styleId="podnadpisekbezpodtrenChar">
    <w:name w:val="podnadpisek bez podtržení Char"/>
    <w:basedOn w:val="podnadpisekChar"/>
    <w:link w:val="podnadpisekbezpodtren"/>
    <w:rsid w:val="00BC6F6E"/>
    <w:rPr>
      <w:rFonts w:ascii="Times New Roman" w:eastAsia="Times New Roman" w:hAnsi="Times New Roman" w:cs="Times New Roman"/>
      <w:b/>
      <w:bCs/>
      <w:u w:val="single"/>
    </w:rPr>
  </w:style>
  <w:style w:type="paragraph" w:customStyle="1" w:styleId="odsnahore">
    <w:name w:val="ods nahore"/>
    <w:basedOn w:val="Normln"/>
    <w:link w:val="odsnahoreChar"/>
    <w:qFormat/>
    <w:rsid w:val="00BC6F6E"/>
    <w:pPr>
      <w:spacing w:before="120" w:after="0" w:line="240" w:lineRule="auto"/>
    </w:pPr>
    <w:rPr>
      <w:rFonts w:eastAsia="Times New Roman" w:cs="Times New Roman"/>
    </w:rPr>
  </w:style>
  <w:style w:type="paragraph" w:customStyle="1" w:styleId="odstdole">
    <w:name w:val="odst dole"/>
    <w:basedOn w:val="Normln"/>
    <w:link w:val="odstdoleChar"/>
    <w:qFormat/>
    <w:rsid w:val="00BC6F6E"/>
    <w:pPr>
      <w:spacing w:after="120" w:line="240" w:lineRule="auto"/>
    </w:pPr>
    <w:rPr>
      <w:rFonts w:eastAsia="Times New Roman" w:cs="Times New Roman"/>
      <w:szCs w:val="20"/>
    </w:rPr>
  </w:style>
  <w:style w:type="character" w:customStyle="1" w:styleId="odsnahoreChar">
    <w:name w:val="ods nahore Char"/>
    <w:basedOn w:val="Standardnpsmoodstavce"/>
    <w:link w:val="odsnahore"/>
    <w:rsid w:val="00BC6F6E"/>
    <w:rPr>
      <w:rFonts w:ascii="Times New Roman" w:eastAsia="Times New Roman" w:hAnsi="Times New Roman" w:cs="Times New Roman"/>
    </w:rPr>
  </w:style>
  <w:style w:type="character" w:customStyle="1" w:styleId="odstdoleChar">
    <w:name w:val="odst dole Char"/>
    <w:basedOn w:val="Standardnpsmoodstavce"/>
    <w:link w:val="odstdole"/>
    <w:rsid w:val="00BC6F6E"/>
    <w:rPr>
      <w:rFonts w:ascii="Times New Roman" w:eastAsia="Times New Roman" w:hAnsi="Times New Roman" w:cs="Times New Roman"/>
      <w:szCs w:val="20"/>
    </w:rPr>
  </w:style>
  <w:style w:type="numbering" w:customStyle="1" w:styleId="Bezseznamu1">
    <w:name w:val="Bez seznamu1"/>
    <w:next w:val="Bezseznamu"/>
    <w:uiPriority w:val="99"/>
    <w:semiHidden/>
    <w:unhideWhenUsed/>
    <w:rsid w:val="00E61390"/>
  </w:style>
  <w:style w:type="paragraph" w:styleId="Obsah1">
    <w:name w:val="toc 1"/>
    <w:basedOn w:val="Normln"/>
    <w:next w:val="Normln"/>
    <w:autoRedefine/>
    <w:uiPriority w:val="39"/>
    <w:unhideWhenUsed/>
    <w:rsid w:val="00AC2AB8"/>
    <w:pPr>
      <w:tabs>
        <w:tab w:val="left" w:pos="440"/>
        <w:tab w:val="right" w:leader="dot" w:pos="9072"/>
      </w:tabs>
      <w:spacing w:after="100"/>
    </w:pPr>
  </w:style>
  <w:style w:type="paragraph" w:styleId="Obsah3">
    <w:name w:val="toc 3"/>
    <w:basedOn w:val="Normln"/>
    <w:next w:val="Normln"/>
    <w:autoRedefine/>
    <w:uiPriority w:val="39"/>
    <w:unhideWhenUsed/>
    <w:rsid w:val="00F76BEA"/>
    <w:pPr>
      <w:spacing w:after="100"/>
      <w:ind w:left="440"/>
    </w:pPr>
  </w:style>
  <w:style w:type="character" w:styleId="Sledovanodkaz">
    <w:name w:val="FollowedHyperlink"/>
    <w:basedOn w:val="Standardnpsmoodstavce"/>
    <w:uiPriority w:val="99"/>
    <w:semiHidden/>
    <w:unhideWhenUsed/>
    <w:rsid w:val="00FD0ABD"/>
    <w:rPr>
      <w:color w:val="800080" w:themeColor="followedHyperlink"/>
      <w:u w:val="single"/>
    </w:rPr>
  </w:style>
  <w:style w:type="character" w:styleId="slostrnky">
    <w:name w:val="page number"/>
    <w:basedOn w:val="Standardnpsmoodstavce"/>
    <w:uiPriority w:val="99"/>
    <w:rsid w:val="00AC287E"/>
    <w:rPr>
      <w:rFonts w:cs="Times New Roman"/>
    </w:rPr>
  </w:style>
  <w:style w:type="character" w:customStyle="1" w:styleId="a-size-small">
    <w:name w:val="a-size-small"/>
    <w:basedOn w:val="Standardnpsmoodstavce"/>
    <w:rsid w:val="00AC287E"/>
  </w:style>
  <w:style w:type="numbering" w:customStyle="1" w:styleId="Bezseznamu2">
    <w:name w:val="Bez seznamu2"/>
    <w:next w:val="Bezseznamu"/>
    <w:uiPriority w:val="99"/>
    <w:semiHidden/>
    <w:unhideWhenUsed/>
    <w:rsid w:val="00AC287E"/>
  </w:style>
  <w:style w:type="paragraph" w:customStyle="1" w:styleId="bodytext">
    <w:name w:val="bodytext"/>
    <w:basedOn w:val="Normln"/>
    <w:rsid w:val="00AC287E"/>
    <w:pPr>
      <w:spacing w:before="100" w:beforeAutospacing="1" w:after="100" w:afterAutospacing="1" w:line="240" w:lineRule="auto"/>
      <w:jc w:val="left"/>
    </w:pPr>
    <w:rPr>
      <w:rFonts w:eastAsia="Times New Roman" w:cs="Times New Roman"/>
      <w:sz w:val="24"/>
      <w:szCs w:val="24"/>
    </w:rPr>
  </w:style>
  <w:style w:type="character" w:customStyle="1" w:styleId="Zvraznn1">
    <w:name w:val="Zvýraznění1"/>
    <w:rsid w:val="00AC287E"/>
  </w:style>
  <w:style w:type="character" w:customStyle="1" w:styleId="cee-odkaz">
    <w:name w:val="cee-odkaz"/>
    <w:basedOn w:val="Standardnpsmoodstavce"/>
    <w:rsid w:val="00AC287E"/>
  </w:style>
  <w:style w:type="paragraph" w:styleId="Prosttext">
    <w:name w:val="Plain Text"/>
    <w:basedOn w:val="Normln"/>
    <w:link w:val="ProsttextChar"/>
    <w:uiPriority w:val="99"/>
    <w:unhideWhenUsed/>
    <w:rsid w:val="00AC287E"/>
    <w:pPr>
      <w:spacing w:after="0" w:line="240" w:lineRule="auto"/>
      <w:jc w:val="left"/>
    </w:pPr>
    <w:rPr>
      <w:rFonts w:ascii="Calibri" w:eastAsia="Calibri" w:hAnsi="Calibri" w:cs="Times New Roman"/>
      <w:szCs w:val="21"/>
      <w:lang w:eastAsia="en-US"/>
    </w:rPr>
  </w:style>
  <w:style w:type="character" w:customStyle="1" w:styleId="ProsttextChar">
    <w:name w:val="Prostý text Char"/>
    <w:basedOn w:val="Standardnpsmoodstavce"/>
    <w:link w:val="Prosttext"/>
    <w:uiPriority w:val="99"/>
    <w:rsid w:val="00AC287E"/>
    <w:rPr>
      <w:rFonts w:ascii="Calibri" w:eastAsia="Calibri" w:hAnsi="Calibri" w:cs="Times New Roman"/>
      <w:szCs w:val="21"/>
      <w:lang w:eastAsia="en-US"/>
    </w:rPr>
  </w:style>
  <w:style w:type="character" w:customStyle="1" w:styleId="obdpole6">
    <w:name w:val="obd_pole_6"/>
    <w:basedOn w:val="Standardnpsmoodstavce"/>
    <w:rsid w:val="00AC287E"/>
  </w:style>
  <w:style w:type="character" w:customStyle="1" w:styleId="meta-value">
    <w:name w:val="meta-value"/>
    <w:basedOn w:val="Standardnpsmoodstavce"/>
    <w:rsid w:val="00AC287E"/>
  </w:style>
  <w:style w:type="paragraph" w:customStyle="1" w:styleId="gmail-stylcap">
    <w:name w:val="gmail-stylcap"/>
    <w:basedOn w:val="Normln"/>
    <w:rsid w:val="00F76856"/>
    <w:pPr>
      <w:spacing w:before="100" w:beforeAutospacing="1" w:after="100" w:afterAutospacing="1" w:line="240" w:lineRule="auto"/>
      <w:jc w:val="left"/>
    </w:pPr>
    <w:rPr>
      <w:rFonts w:eastAsia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cmje.org" TargetMode="External"/><Relationship Id="rId13" Type="http://schemas.openxmlformats.org/officeDocument/2006/relationships/hyperlink" Target="http://www.amazon.com/s/ref=ntt_athr_dp_sr_2?_encoding=UTF8&amp;sort=relevancerank&amp;search-alias=books&amp;field-author=Kathy%20Charmaz" TargetMode="External"/><Relationship Id="rId18" Type="http://schemas.openxmlformats.org/officeDocument/2006/relationships/hyperlink" Target="http://www.amazon.com/Marlene-Zichi-Cohen/e/B001IZ2LR6/ref=dp_byline_cont_book_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eeters-leuven.be/search_serie_book.asp?nr=133" TargetMode="External"/><Relationship Id="rId7" Type="http://schemas.openxmlformats.org/officeDocument/2006/relationships/endnotes" Target="endnotes.xml"/><Relationship Id="rId12" Type="http://schemas.openxmlformats.org/officeDocument/2006/relationships/hyperlink" Target="http://www.amazon.com/s/ref=ntt_athr_dp_sr_1?_encoding=UTF8&amp;sort=relevancerank&amp;search-alias=books&amp;field-author=Frederick%20J.%20Wertz%20PhD" TargetMode="External"/><Relationship Id="rId17" Type="http://schemas.openxmlformats.org/officeDocument/2006/relationships/hyperlink" Target="http://www.amazon.com/s/ref=ntt_athr_dp_sr_6?_encoding=UTF8&amp;sort=relevancerank&amp;search-alias=books&amp;field-author=Emalinda%20McSpadden" TargetMode="External"/><Relationship Id="rId25" Type="http://schemas.openxmlformats.org/officeDocument/2006/relationships/hyperlink" Target="https://psyteachr.github.io/" TargetMode="External"/><Relationship Id="rId2" Type="http://schemas.openxmlformats.org/officeDocument/2006/relationships/numbering" Target="numbering.xml"/><Relationship Id="rId16" Type="http://schemas.openxmlformats.org/officeDocument/2006/relationships/hyperlink" Target="http://www.amazon.com/s/ref=ntt_athr_dp_sr_5?_encoding=UTF8&amp;sort=relevancerank&amp;search-alias=books&amp;field-author=Rosemarie%20Anderson%20PhD" TargetMode="External"/><Relationship Id="rId20" Type="http://schemas.openxmlformats.org/officeDocument/2006/relationships/hyperlink" Target="http://www.amazon.com/s/ref=dp_byline_sr_book_3?ie=UTF8&amp;field-author=Richard+Harold+Steeves&amp;search-alias=books&amp;text=Richard+Harold+Steeves&amp;sort=relevancer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Harold-G.-Koenig/e/B002EQ6WP0/ref=dp_byline_cont_ebooks_1" TargetMode="External"/><Relationship Id="rId24" Type="http://schemas.openxmlformats.org/officeDocument/2006/relationships/hyperlink" Target="http://www1.uwindsor.ca/criticalsocialwork/" TargetMode="External"/><Relationship Id="rId5" Type="http://schemas.openxmlformats.org/officeDocument/2006/relationships/webSettings" Target="webSettings.xml"/><Relationship Id="rId15" Type="http://schemas.openxmlformats.org/officeDocument/2006/relationships/hyperlink" Target="http://www.amazon.com/s/ref=ntt_athr_dp_sr_4?_encoding=UTF8&amp;sort=relevancerank&amp;search-alias=books&amp;field-author=PhD%20Ruthellen%20Josselson%20PhD" TargetMode="External"/><Relationship Id="rId23" Type="http://schemas.openxmlformats.org/officeDocument/2006/relationships/hyperlink" Target="https://www.socwork.net/sws" TargetMode="External"/><Relationship Id="rId28" Type="http://schemas.openxmlformats.org/officeDocument/2006/relationships/theme" Target="theme/theme1.xml"/><Relationship Id="rId10" Type="http://schemas.openxmlformats.org/officeDocument/2006/relationships/hyperlink" Target="https://www.goodreads.com/author/show/75233.John_W_Creswell" TargetMode="External"/><Relationship Id="rId19" Type="http://schemas.openxmlformats.org/officeDocument/2006/relationships/hyperlink" Target="http://www.amazon.com/s/ref=dp_byline_sr_book_2?ie=UTF8&amp;field-author=David+L.+Kahn&amp;search-alias=books&amp;text=David+L.+Kahn&amp;sort=relevancerank" TargetMode="External"/><Relationship Id="rId4" Type="http://schemas.openxmlformats.org/officeDocument/2006/relationships/settings" Target="settings.xml"/><Relationship Id="rId9" Type="http://schemas.openxmlformats.org/officeDocument/2006/relationships/hyperlink" Target="https://www.amazon.de/Writing-Your-Journal-Weeks-Publishing/dp/141295701X/ref=sr_1_1/258-4050686-6088519?ie=UTF8&amp;qid=1508267153&amp;sr=8-1&amp;keywords=Writing+Your+Journal+Article+in+Twelve+Weeks" TargetMode="External"/><Relationship Id="rId14" Type="http://schemas.openxmlformats.org/officeDocument/2006/relationships/hyperlink" Target="http://www.amazon.com/s/ref=ntt_athr_dp_sr_3?_encoding=UTF8&amp;sort=relevancerank&amp;search-alias=books&amp;field-author=Linda%20M.%20McMullen%20PhD" TargetMode="External"/><Relationship Id="rId22" Type="http://schemas.openxmlformats.org/officeDocument/2006/relationships/hyperlink" Target="https://link.springer.com/content/pdf/10.1007/978-1-60327-433-3_1.pdf" TargetMode="Externa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E5AEC-BB06-4B23-B339-6CA2DA02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20881</Words>
  <Characters>123204</Characters>
  <Application>Microsoft Office Word</Application>
  <DocSecurity>0</DocSecurity>
  <Lines>1026</Lines>
  <Paragraphs>287</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143798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Puzova Zuzana</dc:creator>
  <cp:lastModifiedBy>Ambrozova Jitka</cp:lastModifiedBy>
  <cp:revision>2</cp:revision>
  <cp:lastPrinted>2015-07-29T11:00:00Z</cp:lastPrinted>
  <dcterms:created xsi:type="dcterms:W3CDTF">2023-07-26T07:23:00Z</dcterms:created>
  <dcterms:modified xsi:type="dcterms:W3CDTF">2023-07-26T07:23:00Z</dcterms:modified>
</cp:coreProperties>
</file>